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89"/>
        <w:gridCol w:w="4513"/>
        <w:gridCol w:w="266"/>
        <w:gridCol w:w="266"/>
        <w:gridCol w:w="4398"/>
      </w:tblGrid>
      <w:tr w:rsidR="00A17AE4" w:rsidTr="42F4C3A4"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2F4C3A4" w14:paraId="63A20E06" w14:textId="77777777">
        <w:trPr>
          <w:trHeight w:val="341"/>
        </w:trPr>
        <w:tc>
          <w:tcPr>
            <w:tcW w:w="789"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2F4C3A4" w14:paraId="07E64EAA" w14:textId="77777777">
        <w:trPr>
          <w:trHeight w:val="533"/>
        </w:trPr>
        <w:tc>
          <w:tcPr>
            <w:tcW w:w="789"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FC1458" w14:paraId="4F9450A3" w14:textId="076AB4E0">
            <w:r w:rsidRPr="00FC1458">
              <w:t>Incept Legal</w:t>
            </w:r>
          </w:p>
        </w:tc>
      </w:tr>
      <w:tr w:rsidR="00093CA9" w:rsidTr="42F4C3A4" w14:paraId="68D6C829" w14:textId="77777777">
        <w:trPr>
          <w:trHeight w:val="404"/>
        </w:trPr>
        <w:tc>
          <w:tcPr>
            <w:tcW w:w="789"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2F4C3A4" w14:paraId="213ED751" w14:textId="77777777">
        <w:trPr>
          <w:trHeight w:val="533"/>
        </w:trPr>
        <w:tc>
          <w:tcPr>
            <w:tcW w:w="789"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4B60D4" w14:paraId="624F8F71" w14:textId="6A56ADB3">
            <w:r>
              <w:t>Egypt</w:t>
            </w:r>
          </w:p>
        </w:tc>
      </w:tr>
      <w:tr w:rsidRPr="00E50B13" w:rsidR="00093CA9" w:rsidTr="42F4C3A4" w14:paraId="55091B20" w14:textId="77777777">
        <w:trPr>
          <w:trHeight w:val="1610"/>
        </w:trPr>
        <w:tc>
          <w:tcPr>
            <w:tcW w:w="789"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2F4C3A4" w14:paraId="28ED661B" w14:textId="77777777">
        <w:trPr>
          <w:trHeight w:val="533"/>
        </w:trPr>
        <w:tc>
          <w:tcPr>
            <w:tcW w:w="789"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6F0953" w14:paraId="313A697B" w14:textId="59E66FE9">
            <w:r w:rsidRPr="006F0953">
              <w:t>Guiding Principles on Sustainable Finance issued by the Central Bank of Egypt in 2022</w:t>
            </w:r>
          </w:p>
        </w:tc>
      </w:tr>
      <w:tr w:rsidR="00093CA9" w:rsidTr="42F4C3A4" w14:paraId="67500B24" w14:textId="77777777">
        <w:trPr>
          <w:trHeight w:val="1021"/>
        </w:trPr>
        <w:tc>
          <w:tcPr>
            <w:tcW w:w="789"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2F4C3A4" w14:paraId="17DDB4EF" w14:textId="77777777">
        <w:trPr>
          <w:trHeight w:val="1021"/>
        </w:trPr>
        <w:tc>
          <w:tcPr>
            <w:tcW w:w="789"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00093CA9" w:rsidRDefault="00093CA9" w14:paraId="1523C232" w14:textId="73963515">
            <w:hyperlink r:id="Rb6f7df55c47c4a0e">
              <w:r w:rsidRPr="42F4C3A4" w:rsidR="66631542">
                <w:rPr>
                  <w:rStyle w:val="Hyperlink"/>
                </w:rPr>
                <w:t>https://web.archive.org/web/20250701123800/https://www.cbe.org.eg/en/sustainability/principles-and-regulatory-framework</w:t>
              </w:r>
            </w:hyperlink>
            <w:r w:rsidR="66631542">
              <w:rPr/>
              <w:t xml:space="preserve"> </w:t>
            </w:r>
          </w:p>
        </w:tc>
      </w:tr>
      <w:tr w:rsidRPr="005A2023" w:rsidR="00093CA9" w:rsidTr="42F4C3A4" w14:paraId="1EA0B43C" w14:textId="77777777">
        <w:trPr>
          <w:trHeight w:val="1160"/>
        </w:trPr>
        <w:tc>
          <w:tcPr>
            <w:tcW w:w="789"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2F4C3A4" w14:paraId="70C78EB4" w14:textId="77777777">
        <w:trPr>
          <w:trHeight w:val="533"/>
        </w:trPr>
        <w:tc>
          <w:tcPr>
            <w:tcW w:w="78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4EF2639D"/>
        </w:tc>
      </w:tr>
      <w:tr w:rsidR="00093CA9" w:rsidTr="42F4C3A4" w14:paraId="401C58A8" w14:textId="77777777">
        <w:trPr>
          <w:trHeight w:val="533"/>
        </w:trPr>
        <w:tc>
          <w:tcPr>
            <w:tcW w:w="78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6E31A9A0"/>
        </w:tc>
      </w:tr>
      <w:tr w:rsidR="00093CA9" w:rsidTr="42F4C3A4" w14:paraId="2CE0B955" w14:textId="77777777">
        <w:trPr>
          <w:trHeight w:val="533"/>
        </w:trPr>
        <w:tc>
          <w:tcPr>
            <w:tcW w:w="78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2D87D490"/>
        </w:tc>
      </w:tr>
      <w:tr w:rsidR="00093CA9" w:rsidTr="42F4C3A4" w14:paraId="60051751" w14:textId="77777777">
        <w:trPr>
          <w:trHeight w:val="533"/>
        </w:trPr>
        <w:tc>
          <w:tcPr>
            <w:tcW w:w="78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7235E70A"/>
        </w:tc>
      </w:tr>
      <w:tr w:rsidR="00093CA9" w:rsidTr="42F4C3A4" w14:paraId="6426E869" w14:textId="77777777">
        <w:trPr>
          <w:trHeight w:val="533"/>
        </w:trPr>
        <w:tc>
          <w:tcPr>
            <w:tcW w:w="78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6F0953" w14:paraId="0A5E7122" w14:textId="04CFA8B5">
            <w:r>
              <w:t>X</w:t>
            </w:r>
          </w:p>
        </w:tc>
      </w:tr>
      <w:tr w:rsidR="00093CA9" w:rsidTr="42F4C3A4" w14:paraId="4C779C87" w14:textId="77777777">
        <w:trPr>
          <w:trHeight w:val="533"/>
        </w:trPr>
        <w:tc>
          <w:tcPr>
            <w:tcW w:w="78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093CA9" w14:paraId="791241EA" w14:textId="7BC4685F"/>
        </w:tc>
      </w:tr>
      <w:tr w:rsidR="00093CA9" w:rsidTr="42F4C3A4" w14:paraId="73270E71" w14:textId="77777777">
        <w:trPr>
          <w:trHeight w:val="2330"/>
        </w:trPr>
        <w:tc>
          <w:tcPr>
            <w:tcW w:w="789"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2F4C3A4" w14:paraId="707EB905" w14:textId="77777777">
        <w:trPr>
          <w:trHeight w:val="533"/>
        </w:trPr>
        <w:tc>
          <w:tcPr>
            <w:tcW w:w="789" w:type="dxa"/>
            <w:shd w:val="clear" w:color="auto" w:fill="auto"/>
            <w:tcMar/>
            <w:vAlign w:val="center"/>
          </w:tcPr>
          <w:p w:rsidR="00093CA9" w:rsidP="00093CA9" w:rsidRDefault="00093CA9" w14:paraId="3C6209F9" w14:textId="77777777">
            <w:pPr>
              <w:rPr>
                <w:b w:val="0"/>
                <w:bCs w:val="0"/>
              </w:rPr>
            </w:pPr>
          </w:p>
        </w:tc>
        <w:tc>
          <w:tcPr>
            <w:tcW w:w="9443" w:type="dxa"/>
            <w:gridSpan w:val="4"/>
            <w:shd w:val="clear" w:color="auto" w:fill="auto"/>
            <w:tcMar/>
            <w:vAlign w:val="center"/>
          </w:tcPr>
          <w:p w:rsidR="00093CA9" w:rsidP="42F4C3A4" w:rsidRDefault="00093CA9" w14:paraId="2CDF47D0" w14:textId="5CEE76B1">
            <w:pPr>
              <w:spacing w:before="240" w:beforeAutospacing="off" w:after="240" w:afterAutospacing="off"/>
              <w:rPr>
                <w:rFonts w:ascii="Calibri" w:hAnsi="Calibri" w:eastAsia="Calibri" w:cs="Calibri"/>
                <w:b w:val="0"/>
                <w:bCs w:val="0"/>
                <w:noProof w:val="0"/>
                <w:sz w:val="24"/>
                <w:szCs w:val="24"/>
                <w:lang w:val="en-GB"/>
              </w:rPr>
            </w:pPr>
            <w:r w:rsidRPr="42F4C3A4" w:rsidR="6DA8422F">
              <w:rPr>
                <w:rFonts w:ascii="Calibri" w:hAnsi="Calibri" w:eastAsia="Calibri" w:cs="Calibri"/>
                <w:b w:val="0"/>
                <w:bCs w:val="0"/>
                <w:noProof w:val="0"/>
                <w:sz w:val="24"/>
                <w:szCs w:val="24"/>
                <w:lang w:val="en-GB"/>
              </w:rPr>
              <w:t>This policy tool requires banks to integrate environmental and climate-related risks into their governance, strategy, and risk management frameworks, including the creation of sustainability departments and climate-related reporting. It aims to strengthen the prudential oversight of climate risks and ensure the financial sector supports Egypt’s sustainable development agenda.</w:t>
            </w:r>
          </w:p>
          <w:p w:rsidR="00093CA9" w:rsidP="42F4C3A4" w:rsidRDefault="00093CA9" w14:paraId="38FCA3E1" w14:textId="185DD347">
            <w:pPr>
              <w:spacing w:before="240" w:beforeAutospacing="off" w:after="240" w:afterAutospacing="off"/>
              <w:rPr>
                <w:rFonts w:ascii="Calibri" w:hAnsi="Calibri" w:eastAsia="Calibri" w:cs="Calibri"/>
                <w:b w:val="0"/>
                <w:bCs w:val="0"/>
                <w:noProof w:val="0"/>
                <w:sz w:val="24"/>
                <w:szCs w:val="24"/>
                <w:lang w:val="en-GB"/>
              </w:rPr>
            </w:pPr>
            <w:r w:rsidRPr="42F4C3A4" w:rsidR="6DA8422F">
              <w:rPr>
                <w:rFonts w:ascii="Calibri" w:hAnsi="Calibri" w:eastAsia="Calibri" w:cs="Calibri"/>
                <w:b w:val="0"/>
                <w:bCs w:val="0"/>
                <w:noProof w:val="0"/>
                <w:sz w:val="24"/>
                <w:szCs w:val="24"/>
                <w:lang w:val="en-GB"/>
              </w:rPr>
              <w:t>It includes two components:</w:t>
            </w:r>
          </w:p>
          <w:p w:rsidR="00093CA9" w:rsidP="42F4C3A4" w:rsidRDefault="00093CA9" w14:paraId="14A67402" w14:textId="762FBBF2">
            <w:pPr>
              <w:pStyle w:val="ListParagraph"/>
              <w:numPr>
                <w:ilvl w:val="0"/>
                <w:numId w:val="53"/>
              </w:numPr>
              <w:spacing w:before="240" w:beforeAutospacing="off" w:after="240" w:afterAutospacing="off"/>
              <w:rPr>
                <w:rFonts w:ascii="Calibri" w:hAnsi="Calibri" w:eastAsia="Calibri" w:cs="Calibri"/>
                <w:b w:val="0"/>
                <w:bCs w:val="0"/>
                <w:noProof w:val="0"/>
                <w:sz w:val="24"/>
                <w:szCs w:val="24"/>
                <w:lang w:val="en-GB"/>
              </w:rPr>
            </w:pPr>
            <w:r w:rsidRPr="42F4C3A4" w:rsidR="6DA8422F">
              <w:rPr>
                <w:rFonts w:ascii="Calibri" w:hAnsi="Calibri" w:eastAsia="Calibri" w:cs="Calibri"/>
                <w:b w:val="0"/>
                <w:bCs w:val="0"/>
                <w:noProof w:val="0"/>
                <w:sz w:val="24"/>
                <w:szCs w:val="24"/>
                <w:lang w:val="en-GB"/>
              </w:rPr>
              <w:t>Guiding Principles on Sustainable Finance (July 2021) – non-binding principles for ESG integration and capacity-building.</w:t>
            </w:r>
          </w:p>
          <w:p w:rsidR="00093CA9" w:rsidP="42F4C3A4" w:rsidRDefault="00093CA9" w14:paraId="18257824" w14:textId="141350B6">
            <w:pPr>
              <w:pStyle w:val="ListParagraph"/>
              <w:numPr>
                <w:ilvl w:val="0"/>
                <w:numId w:val="53"/>
              </w:numPr>
              <w:spacing w:before="240" w:beforeAutospacing="off" w:after="240" w:afterAutospacing="off"/>
              <w:rPr>
                <w:rFonts w:ascii="Calibri" w:hAnsi="Calibri" w:eastAsia="Calibri" w:cs="Calibri"/>
                <w:b w:val="0"/>
                <w:bCs w:val="0"/>
                <w:noProof w:val="0"/>
                <w:sz w:val="24"/>
                <w:szCs w:val="24"/>
                <w:lang w:val="en-GB"/>
              </w:rPr>
            </w:pPr>
            <w:r w:rsidRPr="42F4C3A4" w:rsidR="6DA8422F">
              <w:rPr>
                <w:rFonts w:ascii="Calibri" w:hAnsi="Calibri" w:eastAsia="Calibri" w:cs="Calibri"/>
                <w:b w:val="0"/>
                <w:bCs w:val="0"/>
                <w:noProof w:val="0"/>
                <w:sz w:val="24"/>
                <w:szCs w:val="24"/>
                <w:lang w:val="en-GB"/>
              </w:rPr>
              <w:t>Binding Regulations on Sustainable Finance (November 2022) – mandatory requirements with set timelines for implementation, including reporting and departmental structures.</w:t>
            </w:r>
          </w:p>
        </w:tc>
      </w:tr>
      <w:tr w:rsidR="00093CA9" w:rsidTr="42F4C3A4" w14:paraId="2451E529" w14:textId="77777777">
        <w:trPr>
          <w:trHeight w:val="899"/>
        </w:trPr>
        <w:tc>
          <w:tcPr>
            <w:tcW w:w="789"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2F4C3A4" w14:paraId="1C221246" w14:textId="77777777">
        <w:trPr>
          <w:trHeight w:val="300"/>
        </w:trPr>
        <w:tc>
          <w:tcPr>
            <w:tcW w:w="789"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48DC19DC">
            <w:r w:rsidR="74F9990A">
              <w:rPr/>
              <w:t>X</w:t>
            </w:r>
          </w:p>
        </w:tc>
      </w:tr>
      <w:tr w:rsidR="00093CA9" w:rsidTr="42F4C3A4" w14:paraId="3640F334" w14:textId="77777777">
        <w:trPr>
          <w:trHeight w:val="300"/>
        </w:trPr>
        <w:tc>
          <w:tcPr>
            <w:tcW w:w="789"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42F4C3A4" w14:paraId="2F19D0AC" w14:textId="77777777">
        <w:trPr>
          <w:trHeight w:val="300"/>
        </w:trPr>
        <w:tc>
          <w:tcPr>
            <w:tcW w:w="789"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42F4C3A4" w14:paraId="32FE17F8" w14:textId="77777777">
        <w:trPr>
          <w:trHeight w:val="300"/>
        </w:trPr>
        <w:tc>
          <w:tcPr>
            <w:tcW w:w="789"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42F4C3A4" w14:paraId="1E09AAC3" w14:textId="77777777">
        <w:trPr>
          <w:trHeight w:val="300"/>
        </w:trPr>
        <w:tc>
          <w:tcPr>
            <w:tcW w:w="789"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42F4C3A4" w14:paraId="7E5D91D3" w14:textId="77777777">
        <w:trPr>
          <w:trHeight w:val="300"/>
        </w:trPr>
        <w:tc>
          <w:tcPr>
            <w:tcW w:w="789"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42F4C3A4" w14:paraId="68022F59" w14:textId="77777777">
        <w:trPr>
          <w:trHeight w:val="948"/>
        </w:trPr>
        <w:tc>
          <w:tcPr>
            <w:tcW w:w="789"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2F4C3A4" w14:paraId="645C48AE" w14:textId="77777777">
        <w:trPr>
          <w:trHeight w:val="533"/>
        </w:trPr>
        <w:tc>
          <w:tcPr>
            <w:tcW w:w="789"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77777777"/>
        </w:tc>
      </w:tr>
      <w:tr w:rsidR="00093CA9" w:rsidTr="42F4C3A4" w14:paraId="5FF08B4A" w14:textId="77777777">
        <w:trPr>
          <w:trHeight w:val="562"/>
        </w:trPr>
        <w:tc>
          <w:tcPr>
            <w:tcW w:w="78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2F4C3A4" w14:paraId="62214C1B" w14:textId="77777777">
        <w:trPr>
          <w:trHeight w:val="533"/>
        </w:trPr>
        <w:tc>
          <w:tcPr>
            <w:tcW w:w="789"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42F4C3A4" w:rsidRDefault="00093CA9" w14:paraId="5F755B87" w14:textId="23C6C05E">
            <w:pPr>
              <w:rPr>
                <w:color w:val="000000" w:themeColor="text1" w:themeTint="FF" w:themeShade="FF"/>
              </w:rPr>
            </w:pPr>
            <w:r w:rsidRPr="42F4C3A4" w:rsidR="761B520C">
              <w:rPr>
                <w:color w:val="000000" w:themeColor="text1" w:themeTint="FF" w:themeShade="FF"/>
              </w:rPr>
              <w:t>2021 (Guiding principles)</w:t>
            </w:r>
          </w:p>
          <w:p w:rsidRPr="00173D7C" w:rsidR="00093CA9" w:rsidP="00093CA9" w:rsidRDefault="00093CA9" w14:paraId="22A2FF1A" w14:textId="7030A418">
            <w:pPr>
              <w:rPr>
                <w:color w:val="000000" w:themeColor="text1"/>
              </w:rPr>
            </w:pPr>
            <w:r w:rsidRPr="42F4C3A4" w:rsidR="761B520C">
              <w:rPr>
                <w:color w:val="000000" w:themeColor="text1" w:themeTint="FF" w:themeShade="FF"/>
              </w:rPr>
              <w:t xml:space="preserve">2022 (Binding regulations) </w:t>
            </w:r>
          </w:p>
        </w:tc>
      </w:tr>
      <w:tr w:rsidR="00093CA9" w:rsidTr="42F4C3A4" w14:paraId="738B7301" w14:textId="77777777">
        <w:trPr>
          <w:trHeight w:val="539"/>
        </w:trPr>
        <w:tc>
          <w:tcPr>
            <w:tcW w:w="78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2F4C3A4" w14:paraId="4CE2A386" w14:textId="77777777">
        <w:trPr>
          <w:trHeight w:val="533"/>
        </w:trPr>
        <w:tc>
          <w:tcPr>
            <w:tcW w:w="789"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56209880">
            <w:pPr>
              <w:rPr>
                <w:color w:val="000000" w:themeColor="text1"/>
              </w:rPr>
            </w:pPr>
          </w:p>
        </w:tc>
      </w:tr>
      <w:tr w:rsidR="00093CA9" w:rsidTr="42F4C3A4" w14:paraId="2C2614F8" w14:textId="77777777">
        <w:trPr>
          <w:trHeight w:val="77"/>
        </w:trPr>
        <w:tc>
          <w:tcPr>
            <w:tcW w:w="78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2F4C3A4" w14:paraId="30686DC2" w14:textId="77777777">
        <w:trPr>
          <w:trHeight w:val="533"/>
        </w:trPr>
        <w:tc>
          <w:tcPr>
            <w:tcW w:w="789"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42F4C3A4" w:rsidRDefault="00093CA9" w14:paraId="395F77C0" w14:textId="1D823309">
            <w:pPr>
              <w:pStyle w:val="Normal"/>
              <w:spacing w:before="0" w:beforeAutospacing="off" w:after="0" w:afterAutospacing="off"/>
              <w:ind w:left="0"/>
              <w:rPr>
                <w:rFonts w:ascii="Calibri" w:hAnsi="Calibri" w:eastAsia="Calibri" w:cs="Calibri"/>
                <w:b w:val="0"/>
                <w:bCs w:val="0"/>
                <w:noProof w:val="0"/>
                <w:sz w:val="24"/>
                <w:szCs w:val="24"/>
                <w:lang w:val="en-GB"/>
              </w:rPr>
            </w:pPr>
            <w:r w:rsidRPr="42F4C3A4" w:rsidR="58BDF557">
              <w:rPr>
                <w:rFonts w:ascii="Calibri" w:hAnsi="Calibri" w:eastAsia="Calibri" w:cs="Calibri"/>
                <w:b w:val="0"/>
                <w:bCs w:val="0"/>
                <w:noProof w:val="0"/>
                <w:sz w:val="24"/>
                <w:szCs w:val="24"/>
                <w:lang w:val="en-GB"/>
              </w:rPr>
              <w:t>April 1, 2023: Banks required to establish independent sustainability and sustainable finance departments.</w:t>
            </w:r>
          </w:p>
          <w:p w:rsidRPr="00587FAE" w:rsidR="00093CA9" w:rsidP="42F4C3A4" w:rsidRDefault="00093CA9" w14:paraId="37B8C698" w14:textId="755A9049">
            <w:pPr>
              <w:pStyle w:val="Normal"/>
              <w:spacing w:before="0" w:beforeAutospacing="off" w:after="0" w:afterAutospacing="off"/>
              <w:ind w:left="0"/>
              <w:rPr>
                <w:rFonts w:ascii="Calibri" w:hAnsi="Calibri" w:eastAsia="Calibri" w:cs="Calibri"/>
                <w:b w:val="0"/>
                <w:bCs w:val="0"/>
                <w:noProof w:val="0"/>
                <w:sz w:val="24"/>
                <w:szCs w:val="24"/>
                <w:lang w:val="en-GB"/>
              </w:rPr>
            </w:pPr>
          </w:p>
          <w:p w:rsidRPr="00587FAE" w:rsidR="00093CA9" w:rsidP="42F4C3A4" w:rsidRDefault="00093CA9" w14:paraId="59479115" w14:textId="7BF4586B">
            <w:pPr>
              <w:pStyle w:val="Normal"/>
              <w:spacing w:before="0" w:beforeAutospacing="off" w:after="0" w:afterAutospacing="off"/>
              <w:ind w:left="0"/>
            </w:pPr>
            <w:r w:rsidRPr="42F4C3A4" w:rsidR="58BDF557">
              <w:rPr>
                <w:rFonts w:ascii="Calibri" w:hAnsi="Calibri" w:eastAsia="Calibri" w:cs="Calibri"/>
                <w:b w:val="0"/>
                <w:bCs w:val="0"/>
                <w:noProof w:val="0"/>
                <w:sz w:val="24"/>
                <w:szCs w:val="24"/>
                <w:lang w:val="en-GB"/>
              </w:rPr>
              <w:t>July 1, 2023: Start of quarterly reporting on sustainable finance activities within credit portfolios.</w:t>
            </w:r>
          </w:p>
          <w:p w:rsidRPr="00587FAE" w:rsidR="00093CA9" w:rsidP="42F4C3A4" w:rsidRDefault="00093CA9" w14:paraId="61B86BD2" w14:textId="42E91893">
            <w:pPr>
              <w:pStyle w:val="Normal"/>
              <w:spacing w:before="0" w:beforeAutospacing="off" w:after="0" w:afterAutospacing="off"/>
              <w:ind w:left="0"/>
              <w:rPr>
                <w:rFonts w:ascii="Calibri" w:hAnsi="Calibri" w:eastAsia="Calibri" w:cs="Calibri"/>
                <w:b w:val="0"/>
                <w:bCs w:val="0"/>
                <w:noProof w:val="0"/>
                <w:sz w:val="24"/>
                <w:szCs w:val="24"/>
                <w:lang w:val="en-GB"/>
              </w:rPr>
            </w:pPr>
          </w:p>
          <w:p w:rsidRPr="00587FAE" w:rsidR="00093CA9" w:rsidP="42F4C3A4" w:rsidRDefault="00093CA9" w14:paraId="5B189555" w14:textId="6BB871FF">
            <w:pPr>
              <w:pStyle w:val="Normal"/>
              <w:spacing w:before="0" w:beforeAutospacing="off" w:after="0" w:afterAutospacing="off"/>
              <w:ind w:left="0"/>
            </w:pPr>
            <w:r w:rsidRPr="42F4C3A4" w:rsidR="58BDF557">
              <w:rPr>
                <w:rFonts w:ascii="Calibri" w:hAnsi="Calibri" w:eastAsia="Calibri" w:cs="Calibri"/>
                <w:b w:val="0"/>
                <w:bCs w:val="0"/>
                <w:noProof w:val="0"/>
                <w:sz w:val="24"/>
                <w:szCs w:val="24"/>
                <w:lang w:val="en-GB"/>
              </w:rPr>
              <w:t>January 31 &amp; July 31, 2023: Start of semi-annual status reporting on implementation of the Guiding Principles.</w:t>
            </w:r>
          </w:p>
          <w:p w:rsidRPr="00587FAE" w:rsidR="00093CA9" w:rsidP="42F4C3A4" w:rsidRDefault="00093CA9" w14:paraId="7F4B2D24" w14:textId="2D54620C">
            <w:pPr>
              <w:pStyle w:val="Normal"/>
              <w:spacing w:before="0" w:beforeAutospacing="off" w:after="0" w:afterAutospacing="off"/>
              <w:ind w:left="0"/>
              <w:rPr>
                <w:rFonts w:ascii="Calibri" w:hAnsi="Calibri" w:eastAsia="Calibri" w:cs="Calibri"/>
                <w:b w:val="0"/>
                <w:bCs w:val="0"/>
                <w:noProof w:val="0"/>
                <w:sz w:val="24"/>
                <w:szCs w:val="24"/>
                <w:lang w:val="en-GB"/>
              </w:rPr>
            </w:pPr>
          </w:p>
          <w:p w:rsidRPr="00587FAE" w:rsidR="00093CA9" w:rsidP="42F4C3A4" w:rsidRDefault="00093CA9" w14:paraId="60842D7E" w14:textId="733FBCFD">
            <w:pPr>
              <w:pStyle w:val="Normal"/>
              <w:spacing w:before="0" w:beforeAutospacing="off" w:after="0" w:afterAutospacing="off"/>
              <w:ind w:left="0"/>
            </w:pPr>
            <w:r w:rsidRPr="42F4C3A4" w:rsidR="58BDF557">
              <w:rPr>
                <w:rFonts w:ascii="Calibri" w:hAnsi="Calibri" w:eastAsia="Calibri" w:cs="Calibri"/>
                <w:b w:val="0"/>
                <w:bCs w:val="0"/>
                <w:noProof w:val="0"/>
                <w:sz w:val="24"/>
                <w:szCs w:val="24"/>
                <w:lang w:val="en-GB"/>
              </w:rPr>
              <w:t>March 31, 2024: First annual sustainability reports due (prepared in line with GRI standards).</w:t>
            </w:r>
          </w:p>
          <w:p w:rsidRPr="00587FAE" w:rsidR="00093CA9" w:rsidP="42F4C3A4" w:rsidRDefault="00093CA9" w14:paraId="39331795" w14:textId="24450587">
            <w:pPr>
              <w:pStyle w:val="Normal"/>
              <w:spacing w:before="0" w:beforeAutospacing="off" w:after="0" w:afterAutospacing="off"/>
              <w:ind w:left="0"/>
              <w:rPr>
                <w:rFonts w:ascii="Calibri" w:hAnsi="Calibri" w:eastAsia="Calibri" w:cs="Calibri"/>
                <w:b w:val="0"/>
                <w:bCs w:val="0"/>
                <w:noProof w:val="0"/>
                <w:sz w:val="24"/>
                <w:szCs w:val="24"/>
                <w:lang w:val="en-GB"/>
              </w:rPr>
            </w:pPr>
          </w:p>
          <w:p w:rsidRPr="00587FAE" w:rsidR="00093CA9" w:rsidP="42F4C3A4" w:rsidRDefault="00093CA9" w14:paraId="2151111C" w14:textId="3B4CE098">
            <w:pPr>
              <w:pStyle w:val="Normal"/>
              <w:spacing w:before="0" w:beforeAutospacing="off" w:after="0" w:afterAutospacing="off"/>
              <w:ind w:left="0"/>
            </w:pPr>
            <w:r w:rsidRPr="42F4C3A4" w:rsidR="58BDF557">
              <w:rPr>
                <w:rFonts w:ascii="Calibri" w:hAnsi="Calibri" w:eastAsia="Calibri" w:cs="Calibri"/>
                <w:b w:val="0"/>
                <w:bCs w:val="0"/>
                <w:noProof w:val="0"/>
                <w:sz w:val="24"/>
                <w:szCs w:val="24"/>
                <w:lang w:val="en-GB"/>
              </w:rPr>
              <w:t>2023: Additional provisions entered into force, including requirements for carbon footprint measurement and consultation with Ministry of Environment-accredited environmental experts for large-scale project assessments.</w:t>
            </w:r>
          </w:p>
          <w:p w:rsidRPr="00587FAE" w:rsidR="00093CA9" w:rsidP="42F4C3A4" w:rsidRDefault="00093CA9" w14:paraId="1A1B9D26" w14:textId="1F129887">
            <w:pPr>
              <w:pStyle w:val="Normal"/>
              <w:spacing w:before="0" w:beforeAutospacing="off" w:after="0" w:afterAutospacing="off"/>
              <w:ind w:left="0"/>
              <w:rPr>
                <w:rFonts w:ascii="Calibri" w:hAnsi="Calibri" w:eastAsia="Calibri" w:cs="Calibri"/>
                <w:b w:val="0"/>
                <w:bCs w:val="0"/>
                <w:noProof w:val="0"/>
                <w:sz w:val="24"/>
                <w:szCs w:val="24"/>
                <w:lang w:val="en-GB"/>
              </w:rPr>
            </w:pPr>
          </w:p>
        </w:tc>
      </w:tr>
      <w:tr w:rsidR="00093CA9" w:rsidTr="42F4C3A4" w14:paraId="0CA17197" w14:textId="77777777">
        <w:trPr>
          <w:trHeight w:val="596"/>
        </w:trPr>
        <w:tc>
          <w:tcPr>
            <w:tcW w:w="78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2F4C3A4" w14:paraId="0D770C33" w14:textId="77777777">
        <w:trPr>
          <w:trHeight w:val="533"/>
        </w:trPr>
        <w:tc>
          <w:tcPr>
            <w:tcW w:w="789"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42F4C3A4" w:rsidRDefault="00093CA9" w14:paraId="212B1951" w14:textId="7E52C681">
            <w:pPr>
              <w:pStyle w:val="Normal"/>
              <w:spacing w:before="120" w:beforeAutospacing="off" w:after="240" w:afterAutospacing="off"/>
              <w:ind w:left="0"/>
              <w:rPr>
                <w:rFonts w:ascii="Calibri" w:hAnsi="Calibri" w:eastAsia="Calibri" w:cs="Calibri"/>
                <w:noProof w:val="0"/>
                <w:sz w:val="24"/>
                <w:szCs w:val="24"/>
                <w:lang w:val="en-GB"/>
              </w:rPr>
            </w:pPr>
          </w:p>
        </w:tc>
      </w:tr>
      <w:tr w:rsidRPr="00E50B13" w:rsidR="00093CA9" w:rsidTr="42F4C3A4" w14:paraId="0BDEA28A" w14:textId="77777777">
        <w:tc>
          <w:tcPr>
            <w:tcW w:w="789"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2F4C3A4" w14:paraId="3D95EBA4" w14:textId="77777777">
        <w:trPr>
          <w:trHeight w:val="533"/>
        </w:trPr>
        <w:tc>
          <w:tcPr>
            <w:tcW w:w="789"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093CA9" w:rsidRDefault="00093CA9" w14:paraId="7961F236" w14:textId="7FDAC49C">
            <w:r w:rsidR="4976CBEF">
              <w:rPr/>
              <w:t>Independent regulatory or supervisory body</w:t>
            </w:r>
          </w:p>
        </w:tc>
      </w:tr>
      <w:tr w:rsidRPr="006B7B0D" w:rsidR="00093CA9" w:rsidTr="42F4C3A4" w14:paraId="5375EB04" w14:textId="77777777">
        <w:tc>
          <w:tcPr>
            <w:tcW w:w="789"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2F4C3A4" w14:paraId="2A7CB192" w14:textId="77777777">
        <w:trPr>
          <w:trHeight w:val="533"/>
        </w:trPr>
        <w:tc>
          <w:tcPr>
            <w:tcW w:w="789"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50246D03">
            <w:r w:rsidR="645A6A83">
              <w:rPr/>
              <w:t>Central Bank of Egypt</w:t>
            </w:r>
          </w:p>
        </w:tc>
      </w:tr>
      <w:tr w:rsidRPr="006B7B0D" w:rsidR="00093CA9" w:rsidTr="42F4C3A4" w14:paraId="2F387FFB" w14:textId="77777777">
        <w:trPr>
          <w:trHeight w:val="63"/>
        </w:trPr>
        <w:tc>
          <w:tcPr>
            <w:tcW w:w="789"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2F4C3A4" w14:paraId="7BA44055" w14:textId="77777777">
        <w:trPr>
          <w:trHeight w:val="63"/>
        </w:trPr>
        <w:tc>
          <w:tcPr>
            <w:tcW w:w="789"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42F4C3A4" w14:paraId="39BA7EDD" w14:textId="77777777">
        <w:trPr>
          <w:trHeight w:val="63"/>
        </w:trPr>
        <w:tc>
          <w:tcPr>
            <w:tcW w:w="789"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42F4C3A4" w14:paraId="2B9A716F" w14:textId="77777777">
        <w:trPr>
          <w:trHeight w:val="63"/>
        </w:trPr>
        <w:tc>
          <w:tcPr>
            <w:tcW w:w="789"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42F4C3A4" w14:paraId="68784F43" w14:textId="77777777">
        <w:trPr>
          <w:trHeight w:val="63"/>
        </w:trPr>
        <w:tc>
          <w:tcPr>
            <w:tcW w:w="789"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EE2171D">
            <w:r w:rsidR="28CDD3EA">
              <w:rPr/>
              <w:t>X</w:t>
            </w:r>
          </w:p>
        </w:tc>
      </w:tr>
      <w:tr w:rsidRPr="006B7B0D" w:rsidR="00093CA9" w:rsidTr="42F4C3A4" w14:paraId="06CA77C4" w14:textId="77777777">
        <w:trPr>
          <w:trHeight w:val="63"/>
        </w:trPr>
        <w:tc>
          <w:tcPr>
            <w:tcW w:w="789"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2F4C3A4" w14:paraId="7D26AF05" w14:textId="77777777">
        <w:trPr>
          <w:trHeight w:val="533"/>
        </w:trPr>
        <w:tc>
          <w:tcPr>
            <w:tcW w:w="789"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77777777"/>
        </w:tc>
      </w:tr>
      <w:tr w:rsidRPr="006B7B0D" w:rsidR="00093CA9" w:rsidTr="42F4C3A4" w14:paraId="6AB9B869" w14:textId="77777777">
        <w:trPr>
          <w:trHeight w:val="63"/>
        </w:trPr>
        <w:tc>
          <w:tcPr>
            <w:tcW w:w="789"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2F4C3A4" w14:paraId="1BA88269" w14:textId="77777777">
        <w:trPr>
          <w:trHeight w:val="63"/>
        </w:trPr>
        <w:tc>
          <w:tcPr>
            <w:tcW w:w="789"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42F4C3A4" w14:paraId="5D361E78" w14:textId="77777777">
        <w:trPr>
          <w:trHeight w:val="63"/>
        </w:trPr>
        <w:tc>
          <w:tcPr>
            <w:tcW w:w="789"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42F4C3A4" w14:paraId="18F660AB" w14:textId="77777777">
        <w:trPr>
          <w:trHeight w:val="63"/>
        </w:trPr>
        <w:tc>
          <w:tcPr>
            <w:tcW w:w="789"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42F4C3A4" w14:paraId="0C248745" w14:textId="77777777">
        <w:trPr>
          <w:trHeight w:val="63"/>
        </w:trPr>
        <w:tc>
          <w:tcPr>
            <w:tcW w:w="789"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42F4C3A4" w14:paraId="40B951C4" w14:textId="77777777">
        <w:trPr>
          <w:trHeight w:val="63"/>
        </w:trPr>
        <w:tc>
          <w:tcPr>
            <w:tcW w:w="789"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42F4C3A4" w14:paraId="5C0A0250" w14:textId="77777777">
        <w:trPr>
          <w:trHeight w:val="533"/>
        </w:trPr>
        <w:tc>
          <w:tcPr>
            <w:tcW w:w="789"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77777777"/>
        </w:tc>
      </w:tr>
      <w:tr w:rsidRPr="006B7B0D" w:rsidR="00093CA9" w:rsidTr="42F4C3A4" w14:paraId="77D0CF31" w14:textId="77777777">
        <w:trPr>
          <w:trHeight w:val="63"/>
        </w:trPr>
        <w:tc>
          <w:tcPr>
            <w:tcW w:w="789"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2F4C3A4" w14:paraId="2D84148F" w14:textId="77777777">
        <w:trPr>
          <w:trHeight w:val="63"/>
        </w:trPr>
        <w:tc>
          <w:tcPr>
            <w:tcW w:w="789"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42F4C3A4" w14:paraId="648A4CEC" w14:textId="77777777">
        <w:trPr>
          <w:trHeight w:val="63"/>
        </w:trPr>
        <w:tc>
          <w:tcPr>
            <w:tcW w:w="789"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42F4C3A4" w14:paraId="52C76AF7" w14:textId="77777777">
        <w:trPr>
          <w:trHeight w:val="63"/>
        </w:trPr>
        <w:tc>
          <w:tcPr>
            <w:tcW w:w="789"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42F4C3A4" w14:paraId="36227F50" w14:textId="77777777">
        <w:trPr>
          <w:trHeight w:val="63"/>
        </w:trPr>
        <w:tc>
          <w:tcPr>
            <w:tcW w:w="789"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42F4C3A4" w14:paraId="7246BF31" w14:textId="77777777">
        <w:trPr>
          <w:trHeight w:val="63"/>
        </w:trPr>
        <w:tc>
          <w:tcPr>
            <w:tcW w:w="789"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2F4C3A4" w14:paraId="15ED0B87" w14:textId="77777777">
        <w:trPr>
          <w:trHeight w:val="533"/>
        </w:trPr>
        <w:tc>
          <w:tcPr>
            <w:tcW w:w="789"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42F4C3A4" w14:paraId="24183447" w14:textId="77777777">
        <w:trPr>
          <w:trHeight w:val="63"/>
        </w:trPr>
        <w:tc>
          <w:tcPr>
            <w:tcW w:w="789"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2F4C3A4" w14:paraId="15E0E51D" w14:textId="77777777">
        <w:trPr>
          <w:trHeight w:val="63"/>
        </w:trPr>
        <w:tc>
          <w:tcPr>
            <w:tcW w:w="789"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42F4C3A4" w14:paraId="2ED25454" w14:textId="77777777">
        <w:trPr>
          <w:trHeight w:val="63"/>
        </w:trPr>
        <w:tc>
          <w:tcPr>
            <w:tcW w:w="789"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42F4C3A4" w14:paraId="6F89B1B5" w14:textId="77777777">
        <w:trPr>
          <w:trHeight w:val="63"/>
        </w:trPr>
        <w:tc>
          <w:tcPr>
            <w:tcW w:w="789"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42F4C3A4" w14:paraId="58F9C04F" w14:textId="77777777">
        <w:trPr>
          <w:trHeight w:val="63"/>
        </w:trPr>
        <w:tc>
          <w:tcPr>
            <w:tcW w:w="789"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42F4C3A4" w14:paraId="09425841" w14:textId="77777777">
        <w:trPr>
          <w:trHeight w:val="63"/>
        </w:trPr>
        <w:tc>
          <w:tcPr>
            <w:tcW w:w="789"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2F4C3A4" w14:paraId="087D6116" w14:textId="77777777">
        <w:trPr>
          <w:trHeight w:val="533"/>
        </w:trPr>
        <w:tc>
          <w:tcPr>
            <w:tcW w:w="789"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42F4C3A4" w14:paraId="357CC0D4" w14:textId="77777777">
        <w:trPr>
          <w:trHeight w:val="63"/>
        </w:trPr>
        <w:tc>
          <w:tcPr>
            <w:tcW w:w="789"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2F4C3A4" w14:paraId="4CADB610" w14:textId="77777777">
        <w:trPr>
          <w:trHeight w:val="63"/>
        </w:trPr>
        <w:tc>
          <w:tcPr>
            <w:tcW w:w="789"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42F4C3A4" w14:paraId="40A766AA" w14:textId="77777777">
        <w:trPr>
          <w:trHeight w:val="63"/>
        </w:trPr>
        <w:tc>
          <w:tcPr>
            <w:tcW w:w="789"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42F4C3A4" w14:paraId="519F945D" w14:textId="77777777">
        <w:trPr>
          <w:trHeight w:val="63"/>
        </w:trPr>
        <w:tc>
          <w:tcPr>
            <w:tcW w:w="789"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42F4C3A4" w14:paraId="17FA048F" w14:textId="77777777">
        <w:trPr>
          <w:trHeight w:val="63"/>
        </w:trPr>
        <w:tc>
          <w:tcPr>
            <w:tcW w:w="789"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42F4C3A4" w14:paraId="5949482C" w14:textId="77777777">
        <w:trPr>
          <w:trHeight w:val="984"/>
        </w:trPr>
        <w:tc>
          <w:tcPr>
            <w:tcW w:w="789"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2F4C3A4" w14:paraId="50F2DDFC" w14:textId="77777777">
        <w:trPr>
          <w:trHeight w:val="1020"/>
        </w:trPr>
        <w:tc>
          <w:tcPr>
            <w:tcW w:w="789"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77777777"/>
        </w:tc>
      </w:tr>
      <w:tr w:rsidR="00093CA9" w:rsidTr="42F4C3A4" w14:paraId="7C1E73C1" w14:textId="77777777">
        <w:trPr>
          <w:trHeight w:val="800"/>
        </w:trPr>
        <w:tc>
          <w:tcPr>
            <w:tcW w:w="789"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2F4C3A4" w14:paraId="619A4BF8" w14:textId="77777777">
        <w:trPr>
          <w:trHeight w:val="57"/>
        </w:trPr>
        <w:tc>
          <w:tcPr>
            <w:tcW w:w="789"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7777777"/>
        </w:tc>
      </w:tr>
      <w:tr w:rsidR="00093CA9" w:rsidTr="42F4C3A4" w14:paraId="461D4D38" w14:textId="77777777">
        <w:trPr>
          <w:trHeight w:val="57"/>
        </w:trPr>
        <w:tc>
          <w:tcPr>
            <w:tcW w:w="789"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3E247BC5">
            <w:r w:rsidR="77E8C654">
              <w:rPr/>
              <w:t>X</w:t>
            </w:r>
          </w:p>
        </w:tc>
      </w:tr>
      <w:tr w:rsidR="00093CA9" w:rsidTr="42F4C3A4" w14:paraId="0763562F" w14:textId="77777777">
        <w:trPr>
          <w:trHeight w:val="1267"/>
        </w:trPr>
        <w:tc>
          <w:tcPr>
            <w:tcW w:w="789"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2F4C3A4" w14:paraId="0F291701" w14:textId="77777777">
        <w:trPr>
          <w:trHeight w:val="1020"/>
        </w:trPr>
        <w:tc>
          <w:tcPr>
            <w:tcW w:w="789"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42F4C3A4" w:rsidRDefault="00093CA9" w14:paraId="3CE0B15A" w14:textId="079B6146">
            <w:pPr>
              <w:keepNext/>
              <w:spacing w:before="240" w:beforeAutospacing="off" w:after="240" w:afterAutospacing="off"/>
              <w:rPr>
                <w:rFonts w:ascii="Calibri" w:hAnsi="Calibri" w:eastAsia="Calibri" w:cs="Calibri"/>
                <w:b w:val="0"/>
                <w:bCs w:val="0"/>
                <w:noProof w:val="0"/>
                <w:sz w:val="24"/>
                <w:szCs w:val="24"/>
                <w:lang w:val="en-GB"/>
              </w:rPr>
            </w:pPr>
            <w:r w:rsidRPr="42F4C3A4" w:rsidR="53852AEA">
              <w:rPr>
                <w:rFonts w:ascii="Calibri" w:hAnsi="Calibri" w:eastAsia="Calibri" w:cs="Calibri"/>
                <w:b w:val="0"/>
                <w:bCs w:val="0"/>
                <w:noProof w:val="0"/>
                <w:sz w:val="24"/>
                <w:szCs w:val="24"/>
                <w:lang w:val="en-GB"/>
              </w:rPr>
              <w:t xml:space="preserve">Yes, the policy tool includes </w:t>
            </w:r>
            <w:r w:rsidRPr="42F4C3A4" w:rsidR="53852AEA">
              <w:rPr>
                <w:rFonts w:ascii="Calibri" w:hAnsi="Calibri" w:eastAsia="Calibri" w:cs="Calibri"/>
                <w:b w:val="0"/>
                <w:bCs w:val="0"/>
                <w:noProof w:val="0"/>
                <w:sz w:val="24"/>
                <w:szCs w:val="24"/>
                <w:lang w:val="en-GB"/>
              </w:rPr>
              <w:t>clear monitoring and reporting requirements</w:t>
            </w:r>
            <w:r w:rsidRPr="42F4C3A4" w:rsidR="53852AEA">
              <w:rPr>
                <w:rFonts w:ascii="Calibri" w:hAnsi="Calibri" w:eastAsia="Calibri" w:cs="Calibri"/>
                <w:b w:val="0"/>
                <w:bCs w:val="0"/>
                <w:noProof w:val="0"/>
                <w:sz w:val="24"/>
                <w:szCs w:val="24"/>
                <w:lang w:val="en-GB"/>
              </w:rPr>
              <w:t xml:space="preserve"> as per the </w:t>
            </w:r>
            <w:r w:rsidRPr="42F4C3A4" w:rsidR="53852AEA">
              <w:rPr>
                <w:rFonts w:ascii="Calibri" w:hAnsi="Calibri" w:eastAsia="Calibri" w:cs="Calibri"/>
                <w:b w:val="0"/>
                <w:bCs w:val="0"/>
                <w:noProof w:val="0"/>
                <w:sz w:val="24"/>
                <w:szCs w:val="24"/>
                <w:lang w:val="en-GB"/>
              </w:rPr>
              <w:t>2022 Binding Regulations</w:t>
            </w:r>
            <w:r w:rsidRPr="42F4C3A4" w:rsidR="53852AEA">
              <w:rPr>
                <w:rFonts w:ascii="Calibri" w:hAnsi="Calibri" w:eastAsia="Calibri" w:cs="Calibri"/>
                <w:b w:val="0"/>
                <w:bCs w:val="0"/>
                <w:noProof w:val="0"/>
                <w:sz w:val="24"/>
                <w:szCs w:val="24"/>
                <w:lang w:val="en-GB"/>
              </w:rPr>
              <w:t xml:space="preserve"> issued by the CBE:</w:t>
            </w:r>
          </w:p>
          <w:p w:rsidRPr="008017F9" w:rsidR="00093CA9" w:rsidP="42F4C3A4" w:rsidRDefault="00093CA9" w14:paraId="0E4B4EF2" w14:textId="7AB9D7F4">
            <w:pPr>
              <w:pStyle w:val="ListParagraph"/>
              <w:keepNext/>
              <w:numPr>
                <w:ilvl w:val="0"/>
                <w:numId w:val="57"/>
              </w:numPr>
              <w:spacing w:before="240" w:beforeAutospacing="off" w:after="240" w:afterAutospacing="off"/>
              <w:rPr>
                <w:b w:val="0"/>
                <w:bCs w:val="0"/>
                <w:noProof w:val="0"/>
                <w:sz w:val="24"/>
                <w:szCs w:val="24"/>
                <w:lang w:val="en-GB"/>
              </w:rPr>
            </w:pPr>
            <w:r w:rsidRPr="42F4C3A4" w:rsidR="53852AEA">
              <w:rPr>
                <w:b w:val="0"/>
                <w:bCs w:val="0"/>
                <w:noProof w:val="0"/>
                <w:lang w:val="en-GB"/>
              </w:rPr>
              <w:t>Quarterly reports</w:t>
            </w:r>
            <w:r w:rsidRPr="42F4C3A4" w:rsidR="53852AEA">
              <w:rPr>
                <w:b w:val="0"/>
                <w:bCs w:val="0"/>
                <w:noProof w:val="0"/>
                <w:lang w:val="en-GB"/>
              </w:rPr>
              <w:t xml:space="preserve"> on sustainable finance activities (started </w:t>
            </w:r>
            <w:r w:rsidRPr="42F4C3A4" w:rsidR="53852AEA">
              <w:rPr>
                <w:b w:val="0"/>
                <w:bCs w:val="0"/>
                <w:noProof w:val="0"/>
                <w:lang w:val="en-GB"/>
              </w:rPr>
              <w:t>July 1, 2023</w:t>
            </w:r>
            <w:r w:rsidRPr="42F4C3A4" w:rsidR="53852AEA">
              <w:rPr>
                <w:b w:val="0"/>
                <w:bCs w:val="0"/>
                <w:noProof w:val="0"/>
                <w:lang w:val="en-GB"/>
              </w:rPr>
              <w:t>).</w:t>
            </w:r>
          </w:p>
          <w:p w:rsidRPr="008017F9" w:rsidR="00093CA9" w:rsidP="42F4C3A4" w:rsidRDefault="00093CA9" w14:paraId="44E0214A" w14:textId="6AFAA791">
            <w:pPr>
              <w:pStyle w:val="ListParagraph"/>
              <w:keepNext/>
              <w:numPr>
                <w:ilvl w:val="0"/>
                <w:numId w:val="57"/>
              </w:numPr>
              <w:spacing w:before="240" w:beforeAutospacing="off" w:after="240" w:afterAutospacing="off"/>
              <w:rPr>
                <w:b w:val="0"/>
                <w:bCs w:val="0"/>
                <w:noProof w:val="0"/>
                <w:sz w:val="24"/>
                <w:szCs w:val="24"/>
                <w:lang w:val="en-GB"/>
              </w:rPr>
            </w:pPr>
            <w:r w:rsidRPr="42F4C3A4" w:rsidR="53852AEA">
              <w:rPr>
                <w:b w:val="0"/>
                <w:bCs w:val="0"/>
                <w:noProof w:val="0"/>
                <w:lang w:val="en-GB"/>
              </w:rPr>
              <w:t>Semi-annual reports</w:t>
            </w:r>
            <w:r w:rsidRPr="42F4C3A4" w:rsidR="53852AEA">
              <w:rPr>
                <w:b w:val="0"/>
                <w:bCs w:val="0"/>
                <w:noProof w:val="0"/>
                <w:lang w:val="en-GB"/>
              </w:rPr>
              <w:t xml:space="preserve"> on the status of implementing the 2021 Principles (due </w:t>
            </w:r>
            <w:r w:rsidRPr="42F4C3A4" w:rsidR="53852AEA">
              <w:rPr>
                <w:b w:val="0"/>
                <w:bCs w:val="0"/>
                <w:noProof w:val="0"/>
                <w:lang w:val="en-GB"/>
              </w:rPr>
              <w:t>Jan 31 and July 31 each year</w:t>
            </w:r>
            <w:r w:rsidRPr="42F4C3A4" w:rsidR="53852AEA">
              <w:rPr>
                <w:b w:val="0"/>
                <w:bCs w:val="0"/>
                <w:noProof w:val="0"/>
                <w:lang w:val="en-GB"/>
              </w:rPr>
              <w:t>).</w:t>
            </w:r>
          </w:p>
          <w:p w:rsidRPr="008017F9" w:rsidR="00093CA9" w:rsidP="42F4C3A4" w:rsidRDefault="00093CA9" w14:paraId="521113F6" w14:textId="12A39C02">
            <w:pPr>
              <w:pStyle w:val="ListParagraph"/>
              <w:keepNext/>
              <w:numPr>
                <w:ilvl w:val="0"/>
                <w:numId w:val="57"/>
              </w:numPr>
              <w:spacing w:before="240" w:beforeAutospacing="off" w:after="240" w:afterAutospacing="off"/>
              <w:rPr>
                <w:b w:val="0"/>
                <w:bCs w:val="0"/>
                <w:noProof w:val="0"/>
                <w:sz w:val="24"/>
                <w:szCs w:val="24"/>
                <w:lang w:val="en-GB"/>
              </w:rPr>
            </w:pPr>
            <w:r w:rsidRPr="42F4C3A4" w:rsidR="53852AEA">
              <w:rPr>
                <w:b w:val="0"/>
                <w:bCs w:val="0"/>
                <w:noProof w:val="0"/>
                <w:lang w:val="en-GB"/>
              </w:rPr>
              <w:t>Annual sustainability reports</w:t>
            </w:r>
            <w:r w:rsidRPr="42F4C3A4" w:rsidR="53852AEA">
              <w:rPr>
                <w:b w:val="0"/>
                <w:bCs w:val="0"/>
                <w:noProof w:val="0"/>
                <w:lang w:val="en-GB"/>
              </w:rPr>
              <w:t xml:space="preserve"> following </w:t>
            </w:r>
            <w:r w:rsidRPr="42F4C3A4" w:rsidR="53852AEA">
              <w:rPr>
                <w:b w:val="0"/>
                <w:bCs w:val="0"/>
                <w:noProof w:val="0"/>
                <w:lang w:val="en-GB"/>
              </w:rPr>
              <w:t>GRI standards</w:t>
            </w:r>
            <w:r w:rsidRPr="42F4C3A4" w:rsidR="53852AEA">
              <w:rPr>
                <w:b w:val="0"/>
                <w:bCs w:val="0"/>
                <w:noProof w:val="0"/>
                <w:lang w:val="en-GB"/>
              </w:rPr>
              <w:t xml:space="preserve"> (first due </w:t>
            </w:r>
            <w:r w:rsidRPr="42F4C3A4" w:rsidR="53852AEA">
              <w:rPr>
                <w:b w:val="0"/>
                <w:bCs w:val="0"/>
                <w:noProof w:val="0"/>
                <w:lang w:val="en-GB"/>
              </w:rPr>
              <w:t>March 31, 2024</w:t>
            </w:r>
            <w:r w:rsidRPr="42F4C3A4" w:rsidR="53852AEA">
              <w:rPr>
                <w:b w:val="0"/>
                <w:bCs w:val="0"/>
                <w:noProof w:val="0"/>
                <w:lang w:val="en-GB"/>
              </w:rPr>
              <w:t>).</w:t>
            </w:r>
          </w:p>
          <w:p w:rsidRPr="008017F9" w:rsidR="00093CA9" w:rsidP="42F4C3A4" w:rsidRDefault="00093CA9" w14:paraId="2C2128DB" w14:textId="0AE2384E">
            <w:pPr>
              <w:pStyle w:val="ListParagraph"/>
              <w:keepNext/>
              <w:numPr>
                <w:ilvl w:val="0"/>
                <w:numId w:val="57"/>
              </w:numPr>
              <w:spacing w:before="240" w:beforeAutospacing="off" w:after="240" w:afterAutospacing="off"/>
              <w:rPr>
                <w:b w:val="0"/>
                <w:bCs w:val="0"/>
                <w:noProof w:val="0"/>
                <w:sz w:val="24"/>
                <w:szCs w:val="24"/>
                <w:lang w:val="en-GB"/>
              </w:rPr>
            </w:pPr>
            <w:r w:rsidRPr="42F4C3A4" w:rsidR="53852AEA">
              <w:rPr>
                <w:b w:val="0"/>
                <w:bCs w:val="0"/>
                <w:noProof w:val="0"/>
                <w:lang w:val="en-GB"/>
              </w:rPr>
              <w:t xml:space="preserve">Banks must also measure and report their </w:t>
            </w:r>
            <w:r w:rsidRPr="42F4C3A4" w:rsidR="53852AEA">
              <w:rPr>
                <w:b w:val="0"/>
                <w:bCs w:val="0"/>
                <w:noProof w:val="0"/>
                <w:lang w:val="en-GB"/>
              </w:rPr>
              <w:t>carbon footprint</w:t>
            </w:r>
            <w:r w:rsidRPr="42F4C3A4" w:rsidR="53852AEA">
              <w:rPr>
                <w:b w:val="0"/>
                <w:bCs w:val="0"/>
                <w:noProof w:val="0"/>
                <w:lang w:val="en-GB"/>
              </w:rPr>
              <w:t xml:space="preserve"> and consult environmental experts for large projects</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6F0953"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6F0953"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6F0953"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6F0953"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4B1F91EF"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4B1F91EF"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4B1F91EF"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7C1F6D81">
            <w:pPr>
              <w:rPr>
                <w:rFonts w:ascii="Calibri" w:hAnsi="Calibri" w:cs="Calibri"/>
              </w:rPr>
            </w:pPr>
            <w:r w:rsidRPr="4640BFB7" w:rsidR="55609E02">
              <w:rPr>
                <w:rFonts w:ascii="Calibri" w:hAnsi="Calibri" w:cs="Calibri"/>
              </w:rPr>
              <w:t>X</w:t>
            </w:r>
          </w:p>
        </w:tc>
      </w:tr>
      <w:tr w:rsidRPr="009C4D10" w:rsidR="00D4323A" w:rsidTr="4B1F91EF"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68FA50FC">
            <w:pPr>
              <w:rPr>
                <w:rFonts w:ascii="Calibri" w:hAnsi="Calibri" w:cs="Calibri"/>
              </w:rPr>
            </w:pPr>
            <w:r w:rsidRPr="4640BFB7" w:rsidR="345C9302">
              <w:rPr>
                <w:rFonts w:ascii="Calibri" w:hAnsi="Calibri" w:cs="Calibri"/>
              </w:rPr>
              <w:t>X</w:t>
            </w:r>
          </w:p>
        </w:tc>
      </w:tr>
      <w:tr w:rsidRPr="009C4D10" w:rsidR="00D4323A" w:rsidTr="4B1F91EF"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755DA9E">
            <w:pPr>
              <w:rPr>
                <w:rFonts w:ascii="Calibri" w:hAnsi="Calibri" w:cs="Calibri"/>
              </w:rPr>
            </w:pPr>
            <w:r w:rsidRPr="4640BFB7" w:rsidR="3F842377">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4B1F91EF"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3D8A8DB8">
            <w:pPr>
              <w:rPr>
                <w:rFonts w:ascii="Calibri" w:hAnsi="Calibri" w:cs="Calibri"/>
              </w:rPr>
            </w:pPr>
            <w:r w:rsidRPr="4640BFB7" w:rsidR="04F3BA97">
              <w:rPr>
                <w:rFonts w:ascii="Calibri" w:hAnsi="Calibri" w:cs="Calibri"/>
              </w:rPr>
              <w:t>X</w:t>
            </w:r>
          </w:p>
        </w:tc>
      </w:tr>
      <w:tr w:rsidRPr="009C4D10" w:rsidR="00D4323A" w:rsidTr="4B1F91EF"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67A5AE7F">
            <w:pPr>
              <w:rPr>
                <w:rFonts w:ascii="Calibri" w:hAnsi="Calibri" w:cs="Calibri"/>
              </w:rPr>
            </w:pPr>
            <w:r w:rsidRPr="4640BFB7" w:rsidR="0A8A3CB2">
              <w:rPr>
                <w:rFonts w:ascii="Calibri" w:hAnsi="Calibri" w:cs="Calibri"/>
              </w:rPr>
              <w:t>X</w:t>
            </w:r>
          </w:p>
        </w:tc>
      </w:tr>
      <w:tr w:rsidRPr="009C4D10" w:rsidR="00D4323A" w:rsidTr="4B1F91EF"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1F0093CE">
            <w:pPr>
              <w:rPr>
                <w:rFonts w:ascii="Calibri" w:hAnsi="Calibri" w:cs="Calibri"/>
              </w:rPr>
            </w:pPr>
            <w:r w:rsidRPr="4640BFB7" w:rsidR="0A8A3CB2">
              <w:rPr>
                <w:rFonts w:ascii="Calibri" w:hAnsi="Calibri" w:cs="Calibri"/>
              </w:rPr>
              <w:t>X</w:t>
            </w:r>
          </w:p>
        </w:tc>
      </w:tr>
      <w:tr w:rsidRPr="009C4D10" w:rsidR="00D4323A" w:rsidTr="4B1F91EF"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7163F1E0">
            <w:pPr>
              <w:rPr>
                <w:rFonts w:ascii="Calibri" w:hAnsi="Calibri" w:cs="Calibri"/>
              </w:rPr>
            </w:pPr>
            <w:r w:rsidRPr="4640BFB7" w:rsidR="17436C89">
              <w:rPr>
                <w:rFonts w:ascii="Calibri" w:hAnsi="Calibri" w:cs="Calibri"/>
              </w:rPr>
              <w:t>X</w:t>
            </w:r>
          </w:p>
        </w:tc>
      </w:tr>
      <w:tr w:rsidRPr="009C4D10" w:rsidR="00D4323A" w:rsidTr="4B1F91EF"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04954A02">
            <w:pPr>
              <w:rPr>
                <w:rFonts w:ascii="Calibri" w:hAnsi="Calibri" w:cs="Calibri"/>
              </w:rPr>
            </w:pPr>
            <w:r w:rsidRPr="4640BFB7" w:rsidR="17436C89">
              <w:rPr>
                <w:rFonts w:ascii="Calibri" w:hAnsi="Calibri" w:cs="Calibri"/>
              </w:rPr>
              <w:t>X</w:t>
            </w:r>
          </w:p>
        </w:tc>
      </w:tr>
      <w:tr w:rsidRPr="009C4D10" w:rsidR="00D4323A" w:rsidTr="4B1F91EF"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017C367E">
            <w:pPr>
              <w:rPr>
                <w:rFonts w:ascii="Calibri" w:hAnsi="Calibri" w:cs="Calibri"/>
              </w:rPr>
            </w:pPr>
            <w:r w:rsidRPr="4640BFB7" w:rsidR="3E1EA2DC">
              <w:rPr>
                <w:rFonts w:ascii="Calibri" w:hAnsi="Calibri" w:cs="Calibri"/>
              </w:rPr>
              <w:t>X</w:t>
            </w:r>
          </w:p>
        </w:tc>
      </w:tr>
      <w:tr w:rsidRPr="009C4D10" w:rsidR="00D4323A" w:rsidTr="4B1F91EF"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067B7F20">
            <w:pPr>
              <w:rPr>
                <w:rFonts w:ascii="Calibri" w:hAnsi="Calibri" w:cs="Calibri"/>
              </w:rPr>
            </w:pPr>
            <w:r w:rsidRPr="4640BFB7" w:rsidR="3E1EA2DC">
              <w:rPr>
                <w:rFonts w:ascii="Calibri" w:hAnsi="Calibri" w:cs="Calibri"/>
              </w:rPr>
              <w:t>X</w:t>
            </w:r>
          </w:p>
        </w:tc>
      </w:tr>
      <w:tr w:rsidRPr="009C4D10" w:rsidR="00D4323A" w:rsidTr="4B1F91EF"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34FB3F7D">
            <w:pPr>
              <w:rPr>
                <w:rFonts w:ascii="Calibri" w:hAnsi="Calibri" w:cs="Calibri"/>
              </w:rPr>
            </w:pPr>
            <w:r w:rsidRPr="4640BFB7" w:rsidR="3E1EA2DC">
              <w:rPr>
                <w:rFonts w:ascii="Calibri" w:hAnsi="Calibri" w:cs="Calibri"/>
              </w:rPr>
              <w:t>X</w:t>
            </w:r>
          </w:p>
        </w:tc>
      </w:tr>
      <w:tr w:rsidRPr="009C4D10" w:rsidR="00D4323A" w:rsidTr="4B1F91EF"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10780A55">
            <w:pPr>
              <w:rPr>
                <w:rFonts w:ascii="Calibri" w:hAnsi="Calibri" w:cs="Calibri"/>
              </w:rPr>
            </w:pPr>
            <w:r w:rsidRPr="4640BFB7" w:rsidR="0588C1CF">
              <w:rPr>
                <w:rFonts w:ascii="Calibri" w:hAnsi="Calibri" w:cs="Calibri"/>
              </w:rPr>
              <w:t>X</w:t>
            </w:r>
          </w:p>
        </w:tc>
      </w:tr>
      <w:tr w:rsidRPr="009C4D10" w:rsidR="00D4323A" w:rsidTr="4B1F91EF"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26D4324B">
            <w:pPr>
              <w:rPr>
                <w:rFonts w:ascii="Calibri" w:hAnsi="Calibri" w:cs="Calibri"/>
              </w:rPr>
            </w:pPr>
            <w:r w:rsidRPr="4640BFB7" w:rsidR="495FAA3E">
              <w:rPr>
                <w:rFonts w:ascii="Calibri" w:hAnsi="Calibri" w:cs="Calibri"/>
              </w:rPr>
              <w:t>X</w:t>
            </w:r>
          </w:p>
        </w:tc>
      </w:tr>
      <w:tr w:rsidRPr="009C4D10" w:rsidR="00DD292A" w:rsidTr="4B1F91EF"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4B1F91EF"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4B1F91EF"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4B1F91EF"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4B1F91EF"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D11E385">
            <w:pPr>
              <w:rPr>
                <w:rFonts w:ascii="Calibri" w:hAnsi="Calibri" w:cs="Calibri"/>
              </w:rPr>
            </w:pPr>
            <w:r w:rsidRPr="4640BFB7" w:rsidR="32F9A259">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4B1F91EF"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14AB5D3F">
            <w:pPr>
              <w:rPr>
                <w:rFonts w:ascii="Calibri" w:hAnsi="Calibri" w:cs="Calibri"/>
              </w:rPr>
            </w:pPr>
            <w:r w:rsidRPr="4640BFB7" w:rsidR="71B3EEAF">
              <w:rPr>
                <w:rFonts w:ascii="Calibri" w:hAnsi="Calibri" w:cs="Calibri"/>
              </w:rPr>
              <w:t>X</w:t>
            </w:r>
          </w:p>
        </w:tc>
      </w:tr>
      <w:tr w:rsidRPr="009C4D10" w:rsidR="00DD292A" w:rsidTr="4B1F91EF"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39511036">
            <w:pPr>
              <w:rPr>
                <w:rFonts w:ascii="Calibri" w:hAnsi="Calibri" w:cs="Calibri"/>
              </w:rPr>
            </w:pPr>
            <w:r w:rsidRPr="4640BFB7" w:rsidR="3F976FEB">
              <w:rPr>
                <w:rFonts w:ascii="Calibri" w:hAnsi="Calibri" w:cs="Calibri"/>
              </w:rPr>
              <w:t>X</w:t>
            </w:r>
          </w:p>
        </w:tc>
      </w:tr>
      <w:tr w:rsidRPr="009C4D10" w:rsidR="00DD292A" w:rsidTr="4B1F91EF"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03422919">
            <w:pPr>
              <w:rPr>
                <w:rFonts w:ascii="Calibri" w:hAnsi="Calibri" w:cs="Calibri"/>
              </w:rPr>
            </w:pPr>
            <w:r w:rsidRPr="4640BFB7" w:rsidR="7E13A8AF">
              <w:rPr>
                <w:rFonts w:ascii="Calibri" w:hAnsi="Calibri" w:cs="Calibri"/>
              </w:rPr>
              <w:t>X</w:t>
            </w:r>
          </w:p>
        </w:tc>
      </w:tr>
      <w:tr w:rsidRPr="009C4D10" w:rsidR="00DD292A" w:rsidTr="4B1F91EF"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7091DE31">
            <w:pPr>
              <w:rPr>
                <w:rFonts w:ascii="Calibri" w:hAnsi="Calibri" w:cs="Calibri"/>
              </w:rPr>
            </w:pPr>
            <w:r w:rsidRPr="4640BFB7" w:rsidR="7E13A8AF">
              <w:rPr>
                <w:rFonts w:ascii="Calibri" w:hAnsi="Calibri" w:cs="Calibri"/>
              </w:rPr>
              <w:t>X</w:t>
            </w:r>
          </w:p>
        </w:tc>
      </w:tr>
      <w:tr w:rsidRPr="009C4D10" w:rsidR="00DD292A" w:rsidTr="4B1F91EF"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40E2ED58">
            <w:pPr>
              <w:rPr>
                <w:rFonts w:ascii="Calibri" w:hAnsi="Calibri" w:cs="Calibri"/>
              </w:rPr>
            </w:pPr>
            <w:r w:rsidRPr="4640BFB7" w:rsidR="0AFEE62A">
              <w:rPr>
                <w:rFonts w:ascii="Calibri" w:hAnsi="Calibri" w:cs="Calibri"/>
              </w:rPr>
              <w:t>X</w:t>
            </w:r>
          </w:p>
        </w:tc>
      </w:tr>
      <w:tr w:rsidRPr="009C4D10" w:rsidR="00DD292A" w:rsidTr="4B1F91EF"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4B1F91EF"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4B1F91EF"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4B1F91EF"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4B1F91EF"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3C01155">
            <w:pPr>
              <w:rPr>
                <w:rFonts w:ascii="Calibri" w:hAnsi="Calibri" w:cs="Calibri"/>
              </w:rPr>
            </w:pPr>
            <w:r w:rsidRPr="4640BFB7" w:rsidR="07CCC804">
              <w:rPr>
                <w:rFonts w:ascii="Calibri" w:hAnsi="Calibri" w:cs="Calibri"/>
              </w:rPr>
              <w:t>X</w:t>
            </w: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4B1F91EF"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3E155A5D">
            <w:pPr>
              <w:rPr>
                <w:rFonts w:ascii="Calibri" w:hAnsi="Calibri" w:cs="Calibri"/>
              </w:rPr>
            </w:pPr>
            <w:r w:rsidRPr="4640BFB7" w:rsidR="4CE061DA">
              <w:rPr>
                <w:rFonts w:ascii="Calibri" w:hAnsi="Calibri" w:cs="Calibri"/>
              </w:rPr>
              <w:t>X</w:t>
            </w: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4B1F91EF"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861C9A4">
            <w:pPr>
              <w:rPr>
                <w:rFonts w:ascii="Calibri" w:hAnsi="Calibri" w:cs="Calibri"/>
              </w:rPr>
            </w:pPr>
            <w:r w:rsidRPr="4640BFB7" w:rsidR="4CE061DA">
              <w:rPr>
                <w:rFonts w:ascii="Calibri" w:hAnsi="Calibri" w:cs="Calibri"/>
              </w:rPr>
              <w:t>X</w:t>
            </w: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4B1F91EF"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506334F9">
            <w:pPr>
              <w:rPr>
                <w:rFonts w:ascii="Calibri" w:hAnsi="Calibri" w:cs="Calibri"/>
              </w:rPr>
            </w:pPr>
          </w:p>
        </w:tc>
        <w:tc>
          <w:tcPr>
            <w:tcW w:w="1455" w:type="dxa"/>
            <w:gridSpan w:val="2"/>
            <w:tcMar/>
            <w:vAlign w:val="center"/>
          </w:tcPr>
          <w:p w:rsidRPr="00CF2E7C" w:rsidR="00DD292A" w:rsidP="00CF2E7C" w:rsidRDefault="00DD292A" w14:paraId="37AD3672" w14:textId="53685F56">
            <w:pPr>
              <w:rPr>
                <w:rFonts w:ascii="Calibri" w:hAnsi="Calibri" w:cs="Calibri"/>
              </w:rPr>
            </w:pPr>
            <w:r w:rsidRPr="42F4C3A4" w:rsidR="597C0FCF">
              <w:rPr>
                <w:rFonts w:ascii="Calibri" w:hAnsi="Calibri" w:cs="Calibri"/>
              </w:rPr>
              <w:t>X</w:t>
            </w: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4B1F91EF"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3A13BC75">
            <w:pPr>
              <w:rPr>
                <w:rFonts w:ascii="Calibri" w:hAnsi="Calibri" w:cs="Calibri"/>
              </w:rPr>
            </w:pPr>
          </w:p>
        </w:tc>
        <w:tc>
          <w:tcPr>
            <w:tcW w:w="1455" w:type="dxa"/>
            <w:gridSpan w:val="2"/>
            <w:tcMar/>
            <w:vAlign w:val="center"/>
          </w:tcPr>
          <w:p w:rsidRPr="00CF2E7C" w:rsidR="00DD292A" w:rsidP="00CF2E7C" w:rsidRDefault="00DD292A" w14:paraId="3011D3E3" w14:textId="7083EAB5">
            <w:pPr>
              <w:rPr>
                <w:rFonts w:ascii="Calibri" w:hAnsi="Calibri" w:cs="Calibri"/>
              </w:rPr>
            </w:pPr>
            <w:r w:rsidRPr="42F4C3A4" w:rsidR="1BD85E8C">
              <w:rPr>
                <w:rFonts w:ascii="Calibri" w:hAnsi="Calibri" w:cs="Calibri"/>
              </w:rPr>
              <w:t>X</w:t>
            </w: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4B1F91EF"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36B8BBEF">
            <w:pPr>
              <w:rPr>
                <w:rFonts w:ascii="Calibri" w:hAnsi="Calibri" w:cs="Calibri"/>
              </w:rPr>
            </w:pPr>
            <w:r w:rsidRPr="4640BFB7" w:rsidR="53C27DDD">
              <w:rPr>
                <w:rFonts w:ascii="Calibri" w:hAnsi="Calibri" w:cs="Calibri"/>
              </w:rPr>
              <w:t>X</w:t>
            </w: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4B1F91EF"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38700D2C">
            <w:pPr>
              <w:rPr>
                <w:rFonts w:ascii="Calibri" w:hAnsi="Calibri" w:cs="Calibri"/>
              </w:rPr>
            </w:pPr>
            <w:r w:rsidRPr="4640BFB7" w:rsidR="53C27DDD">
              <w:rPr>
                <w:rFonts w:ascii="Calibri" w:hAnsi="Calibri" w:cs="Calibri"/>
              </w:rPr>
              <w:t>X</w:t>
            </w: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4B1F91EF"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30F52035">
            <w:pPr>
              <w:rPr>
                <w:rFonts w:ascii="Calibri" w:hAnsi="Calibri" w:cs="Calibri"/>
              </w:rPr>
            </w:pPr>
            <w:r w:rsidRPr="4640BFB7" w:rsidR="57A7A972">
              <w:rPr>
                <w:rFonts w:ascii="Calibri" w:hAnsi="Calibri" w:cs="Calibri"/>
              </w:rPr>
              <w:t>X</w:t>
            </w: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4B1F91EF"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2D160D8D">
            <w:pPr>
              <w:rPr>
                <w:rFonts w:ascii="Calibri" w:hAnsi="Calibri" w:cs="Calibri"/>
              </w:rPr>
            </w:pPr>
            <w:r w:rsidRPr="4640BFB7" w:rsidR="57A7A972">
              <w:rPr>
                <w:rFonts w:ascii="Calibri" w:hAnsi="Calibri" w:cs="Calibri"/>
              </w:rPr>
              <w:t>X</w:t>
            </w: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4B1F91EF"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3F4E5AB">
            <w:pPr>
              <w:rPr>
                <w:rFonts w:ascii="Calibri" w:hAnsi="Calibri" w:cs="Calibri"/>
              </w:rPr>
            </w:pPr>
            <w:r w:rsidRPr="4640BFB7" w:rsidR="4423C81A">
              <w:rPr>
                <w:rFonts w:ascii="Calibri" w:hAnsi="Calibri" w:cs="Calibri"/>
              </w:rPr>
              <w:t>X</w:t>
            </w: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4B1F91EF"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5A0D5B5F">
            <w:pPr>
              <w:rPr>
                <w:rFonts w:ascii="Calibri" w:hAnsi="Calibri" w:cs="Calibri"/>
              </w:rPr>
            </w:pPr>
            <w:r w:rsidRPr="4640BFB7" w:rsidR="2E2E1B20">
              <w:rPr>
                <w:rFonts w:ascii="Calibri" w:hAnsi="Calibri" w:cs="Calibri"/>
              </w:rPr>
              <w:t>X</w:t>
            </w: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4B1F91EF"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0EFC6139">
            <w:pPr>
              <w:rPr>
                <w:rFonts w:ascii="Calibri" w:hAnsi="Calibri" w:cs="Calibri"/>
              </w:rPr>
            </w:pPr>
            <w:r w:rsidRPr="4640BFB7" w:rsidR="55368508">
              <w:rPr>
                <w:rFonts w:ascii="Calibri" w:hAnsi="Calibri" w:cs="Calibri"/>
              </w:rPr>
              <w:t>X</w:t>
            </w: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4B1F91EF"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34498EE3">
            <w:pPr>
              <w:rPr>
                <w:rFonts w:ascii="Calibri" w:hAnsi="Calibri" w:cs="Calibri"/>
              </w:rPr>
            </w:pPr>
            <w:r w:rsidRPr="4640BFB7" w:rsidR="55368508">
              <w:rPr>
                <w:rFonts w:ascii="Calibri" w:hAnsi="Calibri" w:cs="Calibri"/>
              </w:rPr>
              <w:t>X</w:t>
            </w: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4B1F91EF"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1E0D6C13">
            <w:pPr>
              <w:rPr>
                <w:rFonts w:ascii="Calibri" w:hAnsi="Calibri" w:cs="Calibri"/>
              </w:rPr>
            </w:pPr>
            <w:r w:rsidRPr="4640BFB7" w:rsidR="5EE13878">
              <w:rPr>
                <w:rFonts w:ascii="Calibri" w:hAnsi="Calibri" w:cs="Calibri"/>
              </w:rPr>
              <w:t>X</w:t>
            </w: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4B1F91EF"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6E800A0">
            <w:pPr>
              <w:rPr>
                <w:rFonts w:ascii="Calibri" w:hAnsi="Calibri" w:cs="Calibri"/>
              </w:rPr>
            </w:pPr>
            <w:r w:rsidRPr="4640BFB7" w:rsidR="3D972F3F">
              <w:rPr>
                <w:rFonts w:ascii="Calibri" w:hAnsi="Calibri" w:cs="Calibri"/>
              </w:rPr>
              <w:t>X</w:t>
            </w:r>
          </w:p>
        </w:tc>
      </w:tr>
      <w:tr w:rsidRPr="009C4D10" w:rsidR="00DD292A" w:rsidTr="4B1F91EF"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2EA67944">
            <w:pPr>
              <w:rPr>
                <w:rFonts w:ascii="Calibri" w:hAnsi="Calibri" w:cs="Calibri"/>
              </w:rPr>
            </w:pPr>
            <w:r w:rsidRPr="4640BFB7" w:rsidR="21B6AD0E">
              <w:rPr>
                <w:rFonts w:ascii="Calibri" w:hAnsi="Calibri" w:cs="Calibri"/>
              </w:rPr>
              <w:t>X</w:t>
            </w: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4B1F91EF"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57092B4E">
            <w:pPr>
              <w:rPr>
                <w:rFonts w:ascii="Calibri" w:hAnsi="Calibri" w:cs="Calibri"/>
              </w:rPr>
            </w:pPr>
            <w:r w:rsidRPr="4640BFB7" w:rsidR="21B6AD0E">
              <w:rPr>
                <w:rFonts w:ascii="Calibri" w:hAnsi="Calibri" w:cs="Calibri"/>
              </w:rPr>
              <w:t>X</w:t>
            </w: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4B1F91EF"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6DF579B4">
            <w:pPr>
              <w:rPr>
                <w:rFonts w:ascii="Calibri" w:hAnsi="Calibri" w:cs="Calibri"/>
              </w:rPr>
            </w:pPr>
            <w:r w:rsidRPr="4640BFB7" w:rsidR="3D4CC94D">
              <w:rPr>
                <w:rFonts w:ascii="Calibri" w:hAnsi="Calibri" w:cs="Calibri"/>
              </w:rPr>
              <w:t>X</w:t>
            </w: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4B1F91EF"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1BCF0DC8">
            <w:pPr>
              <w:rPr>
                <w:rFonts w:ascii="Calibri" w:hAnsi="Calibri" w:cs="Calibri"/>
              </w:rPr>
            </w:pPr>
            <w:r w:rsidRPr="4640BFB7" w:rsidR="3D4CC94D">
              <w:rPr>
                <w:rFonts w:ascii="Calibri" w:hAnsi="Calibri" w:cs="Calibri"/>
              </w:rPr>
              <w:t>X</w:t>
            </w: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4B1F91EF"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36C214E2">
            <w:pPr>
              <w:rPr>
                <w:rFonts w:ascii="Calibri" w:hAnsi="Calibri" w:cs="Calibri"/>
              </w:rPr>
            </w:pPr>
            <w:r w:rsidRPr="4640BFB7" w:rsidR="272A40DE">
              <w:rPr>
                <w:rFonts w:ascii="Calibri" w:hAnsi="Calibri" w:cs="Calibri"/>
              </w:rPr>
              <w:t>X</w:t>
            </w:r>
          </w:p>
        </w:tc>
      </w:tr>
      <w:tr w:rsidRPr="009C4D10" w:rsidR="00DD292A" w:rsidTr="4B1F91EF"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6B8A723A">
            <w:pPr>
              <w:rPr>
                <w:rFonts w:ascii="Calibri" w:hAnsi="Calibri" w:cs="Calibri"/>
              </w:rPr>
            </w:pPr>
            <w:r w:rsidRPr="4640BFB7" w:rsidR="272A40DE">
              <w:rPr>
                <w:rFonts w:ascii="Calibri" w:hAnsi="Calibri" w:cs="Calibri"/>
              </w:rPr>
              <w:t>X</w:t>
            </w:r>
          </w:p>
        </w:tc>
      </w:tr>
      <w:tr w:rsidRPr="009C4D10" w:rsidR="00DD292A" w:rsidTr="4B1F91EF"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146D58C4">
            <w:pPr>
              <w:rPr>
                <w:rFonts w:ascii="Calibri" w:hAnsi="Calibri" w:cs="Calibri"/>
              </w:rPr>
            </w:pPr>
            <w:r w:rsidRPr="4640BFB7" w:rsidR="2DD9BD32">
              <w:rPr>
                <w:rFonts w:ascii="Calibri" w:hAnsi="Calibri" w:cs="Calibri"/>
              </w:rPr>
              <w:t>X</w:t>
            </w:r>
          </w:p>
        </w:tc>
      </w:tr>
      <w:tr w:rsidRPr="009C4D10" w:rsidR="00DD292A" w:rsidTr="4B1F91EF"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4B1F91EF"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4B1F91EF"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4B1F91EF"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4B1F91EF" w:rsidRDefault="00DD292A" w14:paraId="41E9E8FB" w14:textId="0227971D">
            <w:pPr>
              <w:rPr>
                <w:rFonts w:ascii="Calibri" w:hAnsi="Calibri" w:cs="Calibri"/>
              </w:rPr>
            </w:pPr>
            <w:r w:rsidRPr="4B1F91EF" w:rsidR="516898C0">
              <w:rPr>
                <w:rFonts w:ascii="Calibri" w:hAnsi="Calibri" w:cs="Calibri"/>
              </w:rPr>
              <w:t>The Guiding Principles on Sustainable Finance (2021) encourage banks to prioritize financing projects that integrate sustainability considerations, particularly in sectors such as renewable energy, waste management and recycling, and financial inclusion. These sectors are therefore voluntarily targeted through lending and investment incentives rather than direct regulation.</w:t>
            </w:r>
          </w:p>
          <w:p w:rsidRPr="00CF2E7C" w:rsidR="00DD292A" w:rsidP="4B1F91EF" w:rsidRDefault="00DD292A" w14:paraId="052C8C35" w14:textId="596E6FBB">
            <w:pPr>
              <w:pStyle w:val="Normal"/>
            </w:pPr>
            <w:r w:rsidRPr="4B1F91EF" w:rsidR="516898C0">
              <w:rPr>
                <w:rFonts w:ascii="Calibri" w:hAnsi="Calibri" w:cs="Calibri"/>
              </w:rPr>
              <w:t>By contrast, the Binding Regulations (2022) apply directly and mandatorily to entities within the financial and insurance sector, i.e., banks operating under the jurisdiction of the Central Bank of Egypt. These institutions are required to establish sustainability departments, integrate ESG factors into credit and investment policies, and comply with specific reporting obligations.</w:t>
            </w:r>
          </w:p>
        </w:tc>
      </w:tr>
      <w:tr w:rsidRPr="009C4D10" w:rsidR="00DD292A" w:rsidTr="4B1F91EF"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4B1F91EF"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4B1F91EF"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540FD861">
            <w:pPr>
              <w:rPr>
                <w:rFonts w:ascii="Calibri" w:hAnsi="Calibri" w:cs="Calibri"/>
              </w:rPr>
            </w:pPr>
            <w:r w:rsidRPr="42F4C3A4" w:rsidR="77D2448A">
              <w:rPr>
                <w:rFonts w:ascii="Calibri" w:hAnsi="Calibri" w:cs="Calibri"/>
              </w:rPr>
              <w:t xml:space="preserve">No </w:t>
            </w:r>
            <w:r w:rsidRPr="42F4C3A4" w:rsidR="77D2448A">
              <w:rPr>
                <w:rFonts w:ascii="Calibri" w:hAnsi="Calibri" w:cs="Calibri"/>
              </w:rPr>
              <w:t>minimum</w:t>
            </w:r>
            <w:r w:rsidRPr="42F4C3A4" w:rsidR="77D2448A">
              <w:rPr>
                <w:rFonts w:ascii="Calibri" w:hAnsi="Calibri" w:cs="Calibri"/>
              </w:rPr>
              <w:t xml:space="preserve"> FTE </w:t>
            </w:r>
            <w:r w:rsidRPr="42F4C3A4" w:rsidR="74278A37">
              <w:rPr>
                <w:rFonts w:ascii="Calibri" w:hAnsi="Calibri" w:cs="Calibri"/>
              </w:rPr>
              <w:t>threshold</w:t>
            </w:r>
            <w:r w:rsidRPr="42F4C3A4" w:rsidR="77D2448A">
              <w:rPr>
                <w:rFonts w:ascii="Calibri" w:hAnsi="Calibri" w:cs="Calibri"/>
              </w:rPr>
              <w:t xml:space="preserve"> is </w:t>
            </w:r>
            <w:r w:rsidRPr="42F4C3A4" w:rsidR="77D2448A">
              <w:rPr>
                <w:rFonts w:ascii="Calibri" w:hAnsi="Calibri" w:cs="Calibri"/>
              </w:rPr>
              <w:t>stated</w:t>
            </w:r>
            <w:r w:rsidRPr="42F4C3A4" w:rsidR="77D2448A">
              <w:rPr>
                <w:rFonts w:ascii="Calibri" w:hAnsi="Calibri" w:cs="Calibri"/>
              </w:rPr>
              <w:t>.</w:t>
            </w:r>
          </w:p>
        </w:tc>
      </w:tr>
      <w:tr w:rsidRPr="009C4D10" w:rsidR="00DD292A" w:rsidTr="4B1F91EF"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030E56FA">
            <w:pPr>
              <w:rPr>
                <w:rFonts w:ascii="Calibri" w:hAnsi="Calibri" w:cs="Calibri"/>
              </w:rPr>
            </w:pPr>
            <w:r w:rsidRPr="42F4C3A4" w:rsidR="7304A197">
              <w:rPr>
                <w:rFonts w:ascii="Calibri" w:hAnsi="Calibri" w:cs="Calibri"/>
              </w:rPr>
              <w:t xml:space="preserve">No minimum revenue </w:t>
            </w:r>
            <w:r w:rsidRPr="42F4C3A4" w:rsidR="6C2F1F00">
              <w:rPr>
                <w:rFonts w:ascii="Calibri" w:hAnsi="Calibri" w:cs="Calibri"/>
              </w:rPr>
              <w:t>threshold</w:t>
            </w:r>
            <w:r w:rsidRPr="42F4C3A4" w:rsidR="7304A197">
              <w:rPr>
                <w:rFonts w:ascii="Calibri" w:hAnsi="Calibri" w:cs="Calibri"/>
              </w:rPr>
              <w:t xml:space="preserve"> is </w:t>
            </w:r>
            <w:r w:rsidRPr="42F4C3A4" w:rsidR="7304A197">
              <w:rPr>
                <w:rFonts w:ascii="Calibri" w:hAnsi="Calibri" w:cs="Calibri"/>
              </w:rPr>
              <w:t>required</w:t>
            </w:r>
            <w:r w:rsidRPr="42F4C3A4" w:rsidR="7304A197">
              <w:rPr>
                <w:rFonts w:ascii="Calibri" w:hAnsi="Calibri" w:cs="Calibri"/>
              </w:rPr>
              <w:t xml:space="preserve"> for compliance.</w:t>
            </w:r>
          </w:p>
        </w:tc>
      </w:tr>
      <w:tr w:rsidRPr="006F0953" w:rsidR="00DD292A" w:rsidTr="4B1F91EF"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1B244C03">
            <w:pPr>
              <w:rPr>
                <w:rFonts w:ascii="Calibri" w:hAnsi="Calibri" w:cs="Calibri"/>
                <w:lang w:val="sv-SE"/>
              </w:rPr>
            </w:pPr>
            <w:r w:rsidRPr="4640BFB7" w:rsidR="17DDFB42">
              <w:rPr>
                <w:rFonts w:ascii="Calibri" w:hAnsi="Calibri" w:cs="Calibri"/>
                <w:lang w:val="sv-SE"/>
              </w:rPr>
              <w:t>No minimum asset size is mentioned.</w:t>
            </w:r>
          </w:p>
        </w:tc>
      </w:tr>
      <w:tr w:rsidRPr="009C4D10" w:rsidR="00DD292A" w:rsidTr="4B1F91EF"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61425CE0">
            <w:pPr>
              <w:rPr>
                <w:rFonts w:ascii="Calibri" w:hAnsi="Calibri" w:cs="Calibri"/>
              </w:rPr>
            </w:pPr>
            <w:r w:rsidRPr="42F4C3A4" w:rsidR="40FCA860">
              <w:rPr>
                <w:rFonts w:ascii="Calibri" w:hAnsi="Calibri" w:cs="Calibri"/>
              </w:rPr>
              <w:t xml:space="preserve">No </w:t>
            </w:r>
            <w:r w:rsidRPr="42F4C3A4" w:rsidR="7BE28578">
              <w:rPr>
                <w:rFonts w:ascii="Calibri" w:hAnsi="Calibri" w:cs="Calibri"/>
              </w:rPr>
              <w:t>threshold</w:t>
            </w:r>
            <w:r w:rsidRPr="42F4C3A4" w:rsidR="40FCA860">
              <w:rPr>
                <w:rFonts w:ascii="Calibri" w:hAnsi="Calibri" w:cs="Calibri"/>
              </w:rPr>
              <w:t xml:space="preserve"> based on contract value is </w:t>
            </w:r>
            <w:r w:rsidRPr="42F4C3A4" w:rsidR="40FCA860">
              <w:rPr>
                <w:rFonts w:ascii="Calibri" w:hAnsi="Calibri" w:cs="Calibri"/>
              </w:rPr>
              <w:t>required</w:t>
            </w:r>
            <w:r w:rsidRPr="42F4C3A4" w:rsidR="40FCA860">
              <w:rPr>
                <w:rFonts w:ascii="Calibri" w:hAnsi="Calibri" w:cs="Calibri"/>
              </w:rPr>
              <w:t xml:space="preserve"> for application.</w:t>
            </w:r>
          </w:p>
        </w:tc>
      </w:tr>
      <w:tr w:rsidRPr="009C4D10" w:rsidR="00DD292A" w:rsidTr="4B1F91EF"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CB7FA3F">
            <w:pPr>
              <w:rPr>
                <w:rFonts w:ascii="Calibri" w:hAnsi="Calibri" w:cs="Calibri"/>
              </w:rPr>
            </w:pPr>
            <w:r w:rsidRPr="42F4C3A4" w:rsidR="2ED9953D">
              <w:rPr>
                <w:rFonts w:ascii="Calibri" w:hAnsi="Calibri" w:cs="Calibri"/>
              </w:rPr>
              <w:t xml:space="preserve">Applies to banks </w:t>
            </w:r>
            <w:r w:rsidRPr="42F4C3A4" w:rsidR="2ED9953D">
              <w:rPr>
                <w:rFonts w:ascii="Calibri" w:hAnsi="Calibri" w:cs="Calibri"/>
              </w:rPr>
              <w:t>operating</w:t>
            </w:r>
            <w:r w:rsidRPr="42F4C3A4" w:rsidR="2ED9953D">
              <w:rPr>
                <w:rFonts w:ascii="Calibri" w:hAnsi="Calibri" w:cs="Calibri"/>
              </w:rPr>
              <w:t xml:space="preserve"> under the supervision of the </w:t>
            </w:r>
            <w:r w:rsidRPr="42F4C3A4" w:rsidR="0926AEBF">
              <w:rPr>
                <w:rFonts w:ascii="Calibri" w:hAnsi="Calibri" w:cs="Calibri"/>
              </w:rPr>
              <w:t>Central</w:t>
            </w:r>
            <w:r w:rsidRPr="42F4C3A4" w:rsidR="2ED9953D">
              <w:rPr>
                <w:rFonts w:ascii="Calibri" w:hAnsi="Calibri" w:cs="Calibri"/>
              </w:rPr>
              <w:t xml:space="preserve"> Bank of Egypt, which includes banks headquartered in Egypt and </w:t>
            </w:r>
            <w:r w:rsidRPr="42F4C3A4" w:rsidR="3DAFAC33">
              <w:rPr>
                <w:rFonts w:ascii="Calibri" w:hAnsi="Calibri" w:cs="Calibri"/>
              </w:rPr>
              <w:t>foreign</w:t>
            </w:r>
            <w:r w:rsidRPr="42F4C3A4" w:rsidR="2ED9953D">
              <w:rPr>
                <w:rFonts w:ascii="Calibri" w:hAnsi="Calibri" w:cs="Calibri"/>
              </w:rPr>
              <w:t xml:space="preserve"> bank branches </w:t>
            </w:r>
            <w:r w:rsidRPr="42F4C3A4" w:rsidR="2ED9953D">
              <w:rPr>
                <w:rFonts w:ascii="Calibri" w:hAnsi="Calibri" w:cs="Calibri"/>
              </w:rPr>
              <w:t>operating</w:t>
            </w:r>
            <w:r w:rsidRPr="42F4C3A4" w:rsidR="2ED9953D">
              <w:rPr>
                <w:rFonts w:ascii="Calibri" w:hAnsi="Calibri" w:cs="Calibri"/>
              </w:rPr>
              <w:t xml:space="preserve"> in Egypt.</w:t>
            </w:r>
          </w:p>
        </w:tc>
      </w:tr>
      <w:tr w:rsidRPr="009C4D10" w:rsidR="00DD292A" w:rsidTr="4B1F91EF"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5E845146">
            <w:pPr>
              <w:rPr>
                <w:rFonts w:ascii="Calibri" w:hAnsi="Calibri" w:cs="Calibri"/>
              </w:rPr>
            </w:pPr>
            <w:r w:rsidRPr="42F4C3A4" w:rsidR="6E024F1C">
              <w:rPr>
                <w:rFonts w:ascii="Calibri" w:hAnsi="Calibri" w:cs="Calibri"/>
              </w:rPr>
              <w:t xml:space="preserve">Compliance is mandatory for all banks licensed by the </w:t>
            </w:r>
            <w:r w:rsidRPr="42F4C3A4" w:rsidR="0B3420B7">
              <w:rPr>
                <w:rFonts w:ascii="Calibri" w:hAnsi="Calibri" w:cs="Calibri"/>
              </w:rPr>
              <w:t>Central</w:t>
            </w:r>
            <w:r w:rsidRPr="42F4C3A4" w:rsidR="6E024F1C">
              <w:rPr>
                <w:rFonts w:ascii="Calibri" w:hAnsi="Calibri" w:cs="Calibri"/>
              </w:rPr>
              <w:t xml:space="preserve"> Bank of Egypt, as they </w:t>
            </w:r>
            <w:r w:rsidRPr="42F4C3A4" w:rsidR="6E024F1C">
              <w:rPr>
                <w:rFonts w:ascii="Calibri" w:hAnsi="Calibri" w:cs="Calibri"/>
              </w:rPr>
              <w:t>are required to</w:t>
            </w:r>
            <w:r w:rsidRPr="42F4C3A4" w:rsidR="6E024F1C">
              <w:rPr>
                <w:rFonts w:ascii="Calibri" w:hAnsi="Calibri" w:cs="Calibri"/>
              </w:rPr>
              <w:t xml:space="preserve"> </w:t>
            </w:r>
            <w:r w:rsidRPr="42F4C3A4" w:rsidR="6E024F1C">
              <w:rPr>
                <w:rFonts w:ascii="Calibri" w:hAnsi="Calibri" w:cs="Calibri"/>
              </w:rPr>
              <w:t>submit</w:t>
            </w:r>
            <w:r w:rsidRPr="42F4C3A4" w:rsidR="6E024F1C">
              <w:rPr>
                <w:rFonts w:ascii="Calibri" w:hAnsi="Calibri" w:cs="Calibri"/>
              </w:rPr>
              <w:t xml:space="preserve"> sustainability policies, </w:t>
            </w:r>
            <w:r w:rsidRPr="42F4C3A4" w:rsidR="6E024F1C">
              <w:rPr>
                <w:rFonts w:ascii="Calibri" w:hAnsi="Calibri" w:cs="Calibri"/>
              </w:rPr>
              <w:t>establish</w:t>
            </w:r>
            <w:r w:rsidRPr="42F4C3A4" w:rsidR="6E024F1C">
              <w:rPr>
                <w:rFonts w:ascii="Calibri" w:hAnsi="Calibri" w:cs="Calibri"/>
              </w:rPr>
              <w:t xml:space="preserve"> a sustainability department, and file periodic reports</w:t>
            </w:r>
            <w:r w:rsidRPr="42F4C3A4" w:rsidR="6B4E1B71">
              <w:rPr>
                <w:rFonts w:ascii="Calibri" w:hAnsi="Calibri" w:cs="Calibri"/>
              </w:rPr>
              <w:t xml:space="preserve">. </w:t>
            </w:r>
          </w:p>
        </w:tc>
      </w:tr>
      <w:tr w:rsidRPr="009C4D10" w:rsidR="00DD292A" w:rsidTr="4B1F91EF"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4B1F91EF"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9D7F493">
            <w:pPr>
              <w:rPr>
                <w:rFonts w:ascii="Calibri" w:hAnsi="Calibri" w:cs="Calibri"/>
              </w:rPr>
            </w:pPr>
            <w:r w:rsidRPr="4640BFB7" w:rsidR="4E2A3B59">
              <w:rPr>
                <w:rFonts w:ascii="Calibri" w:hAnsi="Calibri" w:cs="Calibri"/>
              </w:rPr>
              <w:t>X</w:t>
            </w:r>
          </w:p>
        </w:tc>
      </w:tr>
      <w:tr w:rsidRPr="009C4D10" w:rsidR="00DD292A" w:rsidTr="4B1F91EF"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4B1F91EF"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4B1F91EF"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4B1F91EF"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4B1F91EF"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4B1F91EF"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4B1F91EF"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4B1F91EF"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4B1F91EF"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4B1F91EF"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4B1F91EF"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4B1F91EF"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4B1F91EF"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5283CA8A">
            <w:pPr>
              <w:rPr>
                <w:rFonts w:ascii="Calibri" w:hAnsi="Calibri" w:cs="Calibri"/>
              </w:rPr>
            </w:pPr>
            <w:r w:rsidRPr="4640BFB7" w:rsidR="3D72952A">
              <w:rPr>
                <w:rFonts w:ascii="Calibri" w:hAnsi="Calibri" w:cs="Calibri"/>
              </w:rPr>
              <w:t>X</w:t>
            </w:r>
          </w:p>
        </w:tc>
      </w:tr>
      <w:tr w:rsidRPr="009C4D10" w:rsidR="00DD3B33" w:rsidTr="4B1F91EF"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4B1F91EF"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4B1F91EF"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4B1F91EF"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6473E65">
            <w:pPr>
              <w:rPr>
                <w:rFonts w:ascii="Calibri" w:hAnsi="Calibri" w:cs="Calibri"/>
              </w:rPr>
            </w:pPr>
            <w:r w:rsidRPr="4640BFB7" w:rsidR="3B0D2541">
              <w:rPr>
                <w:rFonts w:ascii="Calibri" w:hAnsi="Calibri" w:cs="Calibri"/>
              </w:rPr>
              <w:t>The policy is mandatory but do not specify any sanctions for non-compliance. No fines or penalties are mentioned.</w:t>
            </w:r>
          </w:p>
        </w:tc>
      </w:tr>
      <w:tr w:rsidRPr="009C4D10" w:rsidR="00DD292A" w:rsidTr="4B1F91EF"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4B1F91EF"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4B1F91EF"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5C073F1D">
            <w:pPr>
              <w:rPr>
                <w:rFonts w:ascii="Calibri" w:hAnsi="Calibri" w:cs="Calibri"/>
              </w:rPr>
            </w:pPr>
            <w:r w:rsidRPr="4640BFB7" w:rsidR="1BF3F921">
              <w:rPr>
                <w:rFonts w:ascii="Calibri" w:hAnsi="Calibri" w:cs="Calibri"/>
              </w:rPr>
              <w:t>X</w:t>
            </w:r>
          </w:p>
        </w:tc>
      </w:tr>
      <w:tr w:rsidRPr="009C4D10" w:rsidR="00DD292A" w:rsidTr="4B1F91EF"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4B1F91EF"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4B1F91EF" w:rsidRDefault="00DD292A" w14:paraId="0CAB6FEF" w14:textId="0C6732E2">
            <w:pPr>
              <w:pStyle w:val="Normal"/>
              <w:suppressLineNumbers w:val="0"/>
              <w:bidi w:val="0"/>
              <w:spacing w:before="120" w:beforeAutospacing="off" w:after="120" w:afterAutospacing="off" w:line="259" w:lineRule="auto"/>
              <w:ind w:left="0" w:right="0"/>
              <w:jc w:val="left"/>
            </w:pPr>
            <w:r w:rsidRPr="4B1F91EF" w:rsidR="3E13E916">
              <w:rPr>
                <w:rFonts w:ascii="Calibri" w:hAnsi="Calibri" w:cs="Calibri"/>
              </w:rPr>
              <w:t>The Deputy General Manager of Sustainability and Sustainable Finance at CBE confirmed that all banks are</w:t>
            </w:r>
            <w:r w:rsidRPr="4B1F91EF" w:rsidR="002B7EF1">
              <w:rPr>
                <w:rFonts w:ascii="Calibri" w:hAnsi="Calibri" w:cs="Calibri"/>
              </w:rPr>
              <w:t xml:space="preserve"> </w:t>
            </w:r>
            <w:r w:rsidRPr="4B1F91EF" w:rsidR="3E13E916">
              <w:rPr>
                <w:rFonts w:ascii="Calibri" w:hAnsi="Calibri" w:cs="Calibri"/>
              </w:rPr>
              <w:t>integrating sustainability policy and procedures into credit finance and investment finance.</w:t>
            </w:r>
          </w:p>
          <w:p w:rsidRPr="00CF2E7C" w:rsidR="00DD292A" w:rsidP="4B1F91EF" w:rsidRDefault="00DD292A" w14:paraId="496F7156" w14:textId="404BCD75">
            <w:pPr>
              <w:pStyle w:val="Normal"/>
              <w:suppressLineNumbers w:val="0"/>
              <w:bidi w:val="0"/>
              <w:spacing w:before="120" w:beforeAutospacing="off" w:after="120" w:afterAutospacing="off" w:line="259" w:lineRule="auto"/>
              <w:ind w:left="0" w:right="0"/>
              <w:jc w:val="left"/>
              <w:rPr>
                <w:rFonts w:ascii="Calibri" w:hAnsi="Calibri" w:cs="Calibri"/>
              </w:rPr>
            </w:pPr>
            <w:r w:rsidRPr="4B1F91EF" w:rsidR="42DC45BE">
              <w:rPr>
                <w:rFonts w:ascii="Calibri" w:hAnsi="Calibri" w:cs="Calibri"/>
              </w:rPr>
              <w:t>https://web.archive.org/web/20250208005634/https://www.afi-global.org/opinion/embedding-sustainability-across-the-banking-sector-egypts-inclusive-green-finance-journey/</w:t>
            </w:r>
          </w:p>
        </w:tc>
      </w:tr>
      <w:tr w:rsidRPr="009C4D10" w:rsidR="00DD292A" w:rsidTr="4B1F91EF"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4B1F91EF"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278179E0">
            <w:pPr>
              <w:rPr>
                <w:rFonts w:ascii="Calibri" w:hAnsi="Calibri" w:cs="Calibri"/>
              </w:rPr>
            </w:pPr>
            <w:r w:rsidRPr="4640BFB7" w:rsidR="41DF52F1">
              <w:rPr>
                <w:rFonts w:ascii="Calibri" w:hAnsi="Calibri" w:cs="Calibri"/>
              </w:rPr>
              <w:t>X</w:t>
            </w:r>
          </w:p>
        </w:tc>
      </w:tr>
      <w:tr w:rsidRPr="009C4D10" w:rsidR="00DD292A" w:rsidTr="4B1F91EF"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4B1F91EF"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4B1F91EF"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0C94E9D">
            <w:pPr>
              <w:rPr>
                <w:rFonts w:ascii="Calibri" w:hAnsi="Calibri" w:cs="Calibri"/>
              </w:rPr>
            </w:pPr>
          </w:p>
        </w:tc>
      </w:tr>
      <w:tr w:rsidRPr="009C4D10" w:rsidR="00DD292A" w:rsidTr="4B1F91EF"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4B1F91EF"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328B8941">
            <w:pPr>
              <w:rPr>
                <w:rFonts w:ascii="Calibri" w:hAnsi="Calibri" w:cs="Calibri"/>
              </w:rPr>
            </w:pPr>
            <w:r w:rsidRPr="4640BFB7" w:rsidR="75F03336">
              <w:rPr>
                <w:rFonts w:ascii="Calibri" w:hAnsi="Calibri" w:cs="Calibri"/>
              </w:rPr>
              <w:t>X</w:t>
            </w:r>
          </w:p>
        </w:tc>
      </w:tr>
      <w:tr w:rsidRPr="009C4D10" w:rsidR="00DD292A" w:rsidTr="4B1F91EF"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4B1F91EF"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4B1F91EF"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3DA57BE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4B1F91EF"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4B1F91EF"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4B1F91EF"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6145E661">
            <w:pPr>
              <w:textAlignment w:val="baseline"/>
              <w:rPr>
                <w:rFonts w:ascii="Calibri" w:hAnsi="Calibri" w:eastAsia="Times New Roman" w:cs="Calibri"/>
                <w:kern w:val="0"/>
                <w:lang w:eastAsia="en-GB"/>
                <w14:ligatures w14:val="none"/>
              </w:rPr>
            </w:pPr>
            <w:r w:rsidRPr="4640BFB7" w:rsidR="1A0BA753">
              <w:rPr>
                <w:rFonts w:ascii="Calibri" w:hAnsi="Calibri" w:eastAsia="Times New Roman" w:cs="Calibri"/>
                <w:lang w:eastAsia="en-GB"/>
              </w:rPr>
              <w:t xml:space="preserve"> X</w:t>
            </w:r>
          </w:p>
        </w:tc>
      </w:tr>
      <w:tr w:rsidRPr="009C4D10" w:rsidR="00410853" w:rsidTr="4B1F91EF"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4B1F91EF"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4B1F91EF"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725AA8B5">
            <w:pPr>
              <w:textAlignment w:val="baseline"/>
              <w:rPr>
                <w:rFonts w:ascii="Calibri" w:hAnsi="Calibri" w:eastAsia="Times New Roman" w:cs="Calibri"/>
                <w:kern w:val="0"/>
                <w:lang w:eastAsia="en-GB"/>
                <w14:ligatures w14:val="none"/>
              </w:rPr>
            </w:pPr>
            <w:r w:rsidRPr="4640BFB7" w:rsidR="70D6E855">
              <w:rPr>
                <w:rFonts w:ascii="Calibri" w:hAnsi="Calibri" w:eastAsia="Times New Roman" w:cs="Calibri"/>
                <w:lang w:eastAsia="en-GB"/>
              </w:rPr>
              <w:t xml:space="preserve"> X</w:t>
            </w:r>
          </w:p>
        </w:tc>
      </w:tr>
      <w:tr w:rsidRPr="009C4D10" w:rsidR="00410853" w:rsidTr="4B1F91EF"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4B1F91EF"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4640BFB7" w:rsidRDefault="00410853" w14:paraId="6E4F08DF" w14:textId="743A2335">
            <w:pPr>
              <w:textAlignment w:val="baseline"/>
              <w:rPr>
                <w:rFonts w:ascii="Calibri" w:hAnsi="Calibri" w:eastAsia="Times New Roman" w:cs="Calibri"/>
                <w:lang w:eastAsia="en-GB"/>
              </w:rPr>
            </w:pPr>
            <w:r w:rsidRPr="4640BFB7" w:rsidR="49BC2883">
              <w:rPr>
                <w:rFonts w:ascii="Calibri" w:hAnsi="Calibri" w:eastAsia="Times New Roman" w:cs="Calibri"/>
                <w:lang w:eastAsia="en-GB"/>
              </w:rPr>
              <w:t xml:space="preserve"> Other Objectives </w:t>
            </w:r>
            <w:r w:rsidRPr="4640BFB7" w:rsidR="49BC2883">
              <w:rPr>
                <w:rFonts w:ascii="Calibri" w:hAnsi="Calibri" w:eastAsia="Times New Roman" w:cs="Calibri"/>
                <w:lang w:eastAsia="en-GB"/>
              </w:rPr>
              <w:t>include</w:t>
            </w:r>
            <w:r w:rsidRPr="4640BFB7" w:rsidR="49BC2883">
              <w:rPr>
                <w:rFonts w:ascii="Calibri" w:hAnsi="Calibri" w:eastAsia="Times New Roman" w:cs="Calibri"/>
                <w:lang w:eastAsia="en-GB"/>
              </w:rPr>
              <w:t xml:space="preserve">: </w:t>
            </w:r>
          </w:p>
          <w:p w:rsidRPr="00CF2E7C" w:rsidR="00410853" w:rsidP="4640BFB7" w:rsidRDefault="00410853" w14:paraId="239C23F1" w14:textId="4161CA02">
            <w:pPr>
              <w:pStyle w:val="ListParagraph"/>
              <w:numPr>
                <w:ilvl w:val="0"/>
                <w:numId w:val="49"/>
              </w:numPr>
              <w:textAlignment w:val="baseline"/>
              <w:rPr>
                <w:rFonts w:ascii="Calibri" w:hAnsi="Calibri" w:eastAsia="Times New Roman" w:cs="Calibri"/>
                <w:lang w:eastAsia="en-GB"/>
              </w:rPr>
            </w:pPr>
            <w:r w:rsidRPr="4640BFB7" w:rsidR="49BC2883">
              <w:rPr>
                <w:rFonts w:ascii="Calibri" w:hAnsi="Calibri" w:eastAsia="Times New Roman" w:cs="Calibri"/>
                <w:lang w:eastAsia="en-GB"/>
              </w:rPr>
              <w:t>Mainstreaming sustainable finance into banks’ policies and operations.</w:t>
            </w:r>
          </w:p>
          <w:p w:rsidRPr="00CF2E7C" w:rsidR="00410853" w:rsidP="4640BFB7" w:rsidRDefault="00410853" w14:paraId="2F786B62" w14:textId="18105D5D">
            <w:pPr>
              <w:pStyle w:val="ListParagraph"/>
              <w:numPr>
                <w:ilvl w:val="0"/>
                <w:numId w:val="49"/>
              </w:numPr>
              <w:textAlignment w:val="baseline"/>
              <w:rPr>
                <w:rFonts w:ascii="Calibri" w:hAnsi="Calibri" w:eastAsia="Times New Roman" w:cs="Calibri"/>
                <w:lang w:eastAsia="en-GB"/>
              </w:rPr>
            </w:pPr>
            <w:r w:rsidRPr="4640BFB7" w:rsidR="48CFC491">
              <w:rPr>
                <w:rFonts w:ascii="Calibri" w:hAnsi="Calibri" w:eastAsia="Times New Roman" w:cs="Calibri"/>
                <w:lang w:eastAsia="en-GB"/>
              </w:rPr>
              <w:t xml:space="preserve">Promoting sustainable </w:t>
            </w:r>
            <w:r w:rsidRPr="4640BFB7" w:rsidR="48CFC491">
              <w:rPr>
                <w:rFonts w:ascii="Calibri" w:hAnsi="Calibri" w:eastAsia="Times New Roman" w:cs="Calibri"/>
                <w:lang w:eastAsia="en-GB"/>
              </w:rPr>
              <w:t>development</w:t>
            </w:r>
            <w:r w:rsidRPr="4640BFB7" w:rsidR="48CFC491">
              <w:rPr>
                <w:rFonts w:ascii="Calibri" w:hAnsi="Calibri" w:eastAsia="Times New Roman" w:cs="Calibri"/>
                <w:lang w:eastAsia="en-GB"/>
              </w:rPr>
              <w:t xml:space="preserve"> through financing renewable energy, waste management, and financial inclusion.</w:t>
            </w:r>
          </w:p>
          <w:p w:rsidRPr="00CF2E7C" w:rsidR="00410853" w:rsidP="4640BFB7" w:rsidRDefault="00410853" w14:paraId="127308B5" w14:textId="30D0B517">
            <w:pPr>
              <w:pStyle w:val="ListParagraph"/>
              <w:numPr>
                <w:ilvl w:val="0"/>
                <w:numId w:val="49"/>
              </w:numPr>
              <w:textAlignment w:val="baseline"/>
              <w:rPr>
                <w:rFonts w:ascii="Calibri" w:hAnsi="Calibri" w:eastAsia="Times New Roman" w:cs="Calibri"/>
                <w:kern w:val="0"/>
                <w:lang w:eastAsia="en-GB"/>
                <w14:ligatures w14:val="none"/>
              </w:rPr>
            </w:pPr>
            <w:r w:rsidRPr="4640BFB7" w:rsidR="48CFC491">
              <w:rPr>
                <w:rFonts w:ascii="Calibri" w:hAnsi="Calibri" w:eastAsia="Times New Roman" w:cs="Calibri"/>
                <w:lang w:eastAsia="en-GB"/>
              </w:rPr>
              <w:t xml:space="preserve">Institutional reform through the creation of </w:t>
            </w:r>
            <w:r w:rsidRPr="4640BFB7" w:rsidR="48CFC491">
              <w:rPr>
                <w:rFonts w:ascii="Calibri" w:hAnsi="Calibri" w:eastAsia="Times New Roman" w:cs="Calibri"/>
                <w:lang w:eastAsia="en-GB"/>
              </w:rPr>
              <w:t>sustainability</w:t>
            </w:r>
            <w:r w:rsidRPr="4640BFB7" w:rsidR="48CFC491">
              <w:rPr>
                <w:rFonts w:ascii="Calibri" w:hAnsi="Calibri" w:eastAsia="Times New Roman" w:cs="Calibri"/>
                <w:lang w:eastAsia="en-GB"/>
              </w:rPr>
              <w:t xml:space="preserve"> departments and mandatory reporting to the Central Bank of Egypt.</w:t>
            </w:r>
          </w:p>
        </w:tc>
      </w:tr>
      <w:tr w:rsidRPr="009C4D10" w:rsidR="00410853" w:rsidTr="4B1F91EF"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4B1F91EF"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30B4A598">
            <w:pPr>
              <w:textAlignment w:val="baseline"/>
              <w:rPr>
                <w:rFonts w:ascii="Calibri" w:hAnsi="Calibri" w:eastAsia="Times New Roman" w:cs="Calibri"/>
                <w:kern w:val="0"/>
                <w:lang w:eastAsia="en-GB"/>
                <w14:ligatures w14:val="none"/>
              </w:rPr>
            </w:pPr>
            <w:r w:rsidRPr="4640BFB7" w:rsidR="2BADBF68">
              <w:rPr>
                <w:rFonts w:ascii="Calibri" w:hAnsi="Calibri" w:eastAsia="Times New Roman" w:cs="Calibri"/>
                <w:lang w:eastAsia="en-GB"/>
              </w:rPr>
              <w:t xml:space="preserve"> X</w:t>
            </w:r>
          </w:p>
        </w:tc>
      </w:tr>
      <w:tr w:rsidRPr="009C4D10" w:rsidR="00F632FB" w:rsidTr="4B1F91EF"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213E728B">
            <w:pPr>
              <w:textAlignment w:val="baseline"/>
              <w:rPr>
                <w:rFonts w:ascii="Calibri" w:hAnsi="Calibri" w:eastAsia="Times New Roman" w:cs="Calibri"/>
                <w:kern w:val="0"/>
                <w:lang w:eastAsia="en-GB"/>
                <w14:ligatures w14:val="none"/>
              </w:rPr>
            </w:pPr>
            <w:r w:rsidRPr="4640BFB7" w:rsidR="1F341330">
              <w:rPr>
                <w:rFonts w:ascii="Calibri" w:hAnsi="Calibri" w:eastAsia="Times New Roman" w:cs="Calibri"/>
                <w:lang w:eastAsia="en-GB"/>
              </w:rPr>
              <w:t xml:space="preserve"> X</w:t>
            </w:r>
          </w:p>
        </w:tc>
      </w:tr>
      <w:tr w:rsidRPr="009C4D10" w:rsidR="00F632FB" w:rsidTr="4B1F91EF"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F0C1FCC">
            <w:pPr>
              <w:textAlignment w:val="baseline"/>
              <w:rPr>
                <w:rFonts w:ascii="Calibri" w:hAnsi="Calibri" w:eastAsia="Times New Roman" w:cs="Calibri"/>
                <w:kern w:val="0"/>
                <w:lang w:eastAsia="en-GB"/>
                <w14:ligatures w14:val="none"/>
              </w:rPr>
            </w:pPr>
            <w:r w:rsidRPr="4640BFB7" w:rsidR="0A8B49B9">
              <w:rPr>
                <w:rFonts w:ascii="Calibri" w:hAnsi="Calibri" w:eastAsia="Times New Roman" w:cs="Calibri"/>
                <w:lang w:eastAsia="en-GB"/>
              </w:rPr>
              <w:t xml:space="preserve"> X</w:t>
            </w:r>
          </w:p>
        </w:tc>
      </w:tr>
      <w:tr w:rsidRPr="009C4D10" w:rsidR="00F632FB" w:rsidTr="4B1F91EF"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364C1CE5">
            <w:pPr>
              <w:textAlignment w:val="baseline"/>
              <w:rPr>
                <w:rFonts w:ascii="Calibri" w:hAnsi="Calibri" w:eastAsia="Times New Roman" w:cs="Calibri"/>
                <w:kern w:val="0"/>
                <w:lang w:eastAsia="en-GB"/>
                <w14:ligatures w14:val="none"/>
              </w:rPr>
            </w:pPr>
            <w:r w:rsidRPr="4640BFB7" w:rsidR="0C291612">
              <w:rPr>
                <w:rFonts w:ascii="Calibri" w:hAnsi="Calibri" w:eastAsia="Times New Roman" w:cs="Calibri"/>
                <w:lang w:eastAsia="en-GB"/>
              </w:rPr>
              <w:t xml:space="preserve"> X</w:t>
            </w:r>
          </w:p>
        </w:tc>
      </w:tr>
      <w:tr w:rsidRPr="009C4D10" w:rsidR="00F632FB" w:rsidTr="4B1F91EF"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4B1F91EF"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348C9087">
            <w:pPr>
              <w:textAlignment w:val="baseline"/>
              <w:rPr>
                <w:rFonts w:ascii="Calibri" w:hAnsi="Calibri" w:eastAsia="Times New Roman" w:cs="Calibri"/>
                <w:kern w:val="0"/>
                <w:lang w:eastAsia="en-GB"/>
                <w14:ligatures w14:val="none"/>
              </w:rPr>
            </w:pPr>
            <w:r w:rsidRPr="4640BFB7" w:rsidR="1D5BBAF5">
              <w:rPr>
                <w:rFonts w:ascii="Calibri" w:hAnsi="Calibri" w:eastAsia="Times New Roman" w:cs="Calibri"/>
                <w:lang w:eastAsia="en-GB"/>
              </w:rPr>
              <w:t xml:space="preserve"> X</w:t>
            </w:r>
          </w:p>
        </w:tc>
      </w:tr>
      <w:tr w:rsidRPr="009C4D10" w:rsidR="008C4722" w:rsidTr="4B1F91EF"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1996160F">
            <w:pPr>
              <w:textAlignment w:val="baseline"/>
              <w:rPr>
                <w:rFonts w:ascii="Calibri" w:hAnsi="Calibri" w:eastAsia="Times New Roman" w:cs="Calibri"/>
                <w:kern w:val="0"/>
                <w:lang w:eastAsia="en-GB"/>
                <w14:ligatures w14:val="none"/>
              </w:rPr>
            </w:pPr>
            <w:r w:rsidRPr="4640BFB7" w:rsidR="61FC7F6D">
              <w:rPr>
                <w:rFonts w:ascii="Calibri" w:hAnsi="Calibri" w:eastAsia="Times New Roman" w:cs="Calibri"/>
                <w:lang w:eastAsia="en-GB"/>
              </w:rPr>
              <w:t xml:space="preserve"> X</w:t>
            </w:r>
          </w:p>
        </w:tc>
      </w:tr>
      <w:tr w:rsidRPr="009C4D10" w:rsidR="008C4722" w:rsidTr="4B1F91EF"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75FE1750">
            <w:pPr>
              <w:textAlignment w:val="baseline"/>
              <w:rPr>
                <w:rFonts w:ascii="Calibri" w:hAnsi="Calibri" w:eastAsia="Times New Roman" w:cs="Calibri"/>
                <w:kern w:val="0"/>
                <w:lang w:eastAsia="en-GB"/>
                <w14:ligatures w14:val="none"/>
              </w:rPr>
            </w:pPr>
            <w:r w:rsidRPr="4640BFB7" w:rsidR="4261511F">
              <w:rPr>
                <w:rFonts w:ascii="Calibri" w:hAnsi="Calibri" w:eastAsia="Times New Roman" w:cs="Calibri"/>
                <w:lang w:eastAsia="en-GB"/>
              </w:rPr>
              <w:t xml:space="preserve"> X</w:t>
            </w:r>
          </w:p>
        </w:tc>
      </w:tr>
      <w:tr w:rsidRPr="009C4D10" w:rsidR="008C4722" w:rsidTr="4B1F91EF"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4B1F91EF"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4B1F91EF"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4B1F91EF"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49263ED2">
            <w:pPr>
              <w:textAlignment w:val="baseline"/>
              <w:rPr>
                <w:rFonts w:ascii="Calibri" w:hAnsi="Calibri" w:eastAsia="Times New Roman" w:cs="Calibri"/>
                <w:kern w:val="0"/>
                <w:lang w:eastAsia="en-GB"/>
                <w14:ligatures w14:val="none"/>
              </w:rPr>
            </w:pPr>
            <w:r w:rsidRPr="4B1F91EF" w:rsidR="1EA79B74">
              <w:rPr>
                <w:rFonts w:ascii="Calibri" w:hAnsi="Calibri" w:eastAsia="Times New Roman" w:cs="Calibri"/>
                <w:lang w:eastAsia="en-GB"/>
              </w:rPr>
              <w:t>The Binding Regulations (2022) issued by the Central Bank of Egypt require banks to identify, assess, and integrate physical, transition, and ESG risks during credit evaluations and to incorporate these risks into governance, strategy, and risk management frameworks. Banks are also mandated to report their climate risk management activities through quarterly, semi-annual, and annual disclosures. These actions are guided by the climate risk-related provisions in the 2021 Guiding Principles and reinforced by the supervisory and disclosure obligations introduced in the 2022 regulations.</w:t>
            </w:r>
          </w:p>
        </w:tc>
      </w:tr>
      <w:tr w:rsidRPr="009C4D10" w:rsidR="008C4722" w:rsidTr="4B1F91EF"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4B1F91EF"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4B1F91EF"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418A5EFA">
            <w:pPr>
              <w:textAlignment w:val="baseline"/>
              <w:rPr>
                <w:rFonts w:ascii="Calibri" w:hAnsi="Calibri" w:eastAsia="Times New Roman" w:cs="Calibri"/>
                <w:kern w:val="0"/>
                <w:lang w:eastAsia="en-GB"/>
                <w14:ligatures w14:val="none"/>
              </w:rPr>
            </w:pPr>
            <w:r w:rsidRPr="4640BFB7" w:rsidR="3686D365">
              <w:rPr>
                <w:rFonts w:ascii="Calibri" w:hAnsi="Calibri" w:eastAsia="Times New Roman" w:cs="Calibri"/>
                <w:lang w:eastAsia="en-GB"/>
              </w:rPr>
              <w:t xml:space="preserve"> X</w:t>
            </w:r>
          </w:p>
        </w:tc>
      </w:tr>
      <w:tr w:rsidRPr="009C4D10" w:rsidR="008C4722" w:rsidTr="4B1F91EF"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4E66192B">
            <w:pPr>
              <w:textAlignment w:val="baseline"/>
              <w:rPr>
                <w:rFonts w:ascii="Calibri" w:hAnsi="Calibri" w:eastAsia="Times New Roman" w:cs="Calibri"/>
                <w:kern w:val="0"/>
                <w:lang w:eastAsia="en-GB"/>
                <w14:ligatures w14:val="none"/>
              </w:rPr>
            </w:pPr>
            <w:r w:rsidRPr="4640BFB7" w:rsidR="662B2801">
              <w:rPr>
                <w:rFonts w:ascii="Calibri" w:hAnsi="Calibri" w:eastAsia="Times New Roman" w:cs="Calibri"/>
                <w:lang w:eastAsia="en-GB"/>
              </w:rPr>
              <w:t xml:space="preserve"> X</w:t>
            </w:r>
          </w:p>
        </w:tc>
      </w:tr>
      <w:tr w:rsidRPr="009C4D10" w:rsidR="008C4722" w:rsidTr="4B1F91EF"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4B1F91EF"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4B1F91EF"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63AF410A">
            <w:pPr>
              <w:textAlignment w:val="baseline"/>
              <w:rPr>
                <w:rFonts w:ascii="Calibri" w:hAnsi="Calibri" w:eastAsia="Times New Roman" w:cs="Calibri"/>
                <w:kern w:val="0"/>
                <w:lang w:eastAsia="en-GB"/>
                <w14:ligatures w14:val="none"/>
              </w:rPr>
            </w:pPr>
            <w:r w:rsidRPr="4B1F91EF" w:rsidR="7A561EA9">
              <w:rPr>
                <w:rFonts w:ascii="Calibri" w:hAnsi="Calibri" w:eastAsia="Times New Roman" w:cs="Calibri"/>
                <w:lang w:eastAsia="en-GB"/>
              </w:rPr>
              <w:t>The policy tool reflects Pillar 2 of the Basel framework by requiring banks to integrate climate-related and ESG risks into their internal governance, credit, and risk management systems, subject to supervision by the Central Bank of Egypt. It aligns with Pillar 3 by mandating enhanced transparency and market discipline through regular public disclosures, including semi-annual status reports, quarterly sustainable finance activity reports, andvannual sustainability reports, aligned with GRI standards.</w:t>
            </w:r>
          </w:p>
        </w:tc>
      </w:tr>
      <w:tr w:rsidRPr="009C4D10" w:rsidR="008C4722" w:rsidTr="4B1F91EF"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4B1F91EF"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4B1F91EF"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4B1F91EF"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038406FE">
            <w:pPr>
              <w:textAlignment w:val="baseline"/>
              <w:rPr>
                <w:rFonts w:ascii="Calibri" w:hAnsi="Calibri" w:eastAsia="Times New Roman" w:cs="Calibri"/>
                <w:kern w:val="0"/>
                <w:lang w:eastAsia="en-GB"/>
                <w14:ligatures w14:val="none"/>
              </w:rPr>
            </w:pPr>
            <w:r w:rsidRPr="4640BFB7" w:rsidR="74D399C9">
              <w:rPr>
                <w:rFonts w:ascii="Calibri" w:hAnsi="Calibri" w:eastAsia="Times New Roman" w:cs="Calibri"/>
                <w:lang w:eastAsia="en-GB"/>
              </w:rPr>
              <w:t xml:space="preserve"> X</w:t>
            </w:r>
          </w:p>
        </w:tc>
      </w:tr>
      <w:tr w:rsidRPr="009C4D10" w:rsidR="007B7DEE" w:rsidTr="4B1F91EF"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4B1F91EF"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4B1F91EF"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4B1F91EF"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57927CF6">
            <w:pPr>
              <w:textAlignment w:val="baseline"/>
              <w:rPr>
                <w:rFonts w:ascii="Calibri" w:hAnsi="Calibri" w:eastAsia="Times New Roman" w:cs="Calibri"/>
                <w:kern w:val="0"/>
                <w:lang w:eastAsia="en-GB"/>
                <w14:ligatures w14:val="none"/>
              </w:rPr>
            </w:pPr>
            <w:r w:rsidRPr="4640BFB7" w:rsidR="0C2323DB">
              <w:rPr>
                <w:rFonts w:ascii="Calibri" w:hAnsi="Calibri" w:eastAsia="Times New Roman" w:cs="Calibri"/>
                <w:lang w:eastAsia="en-GB"/>
              </w:rPr>
              <w:t xml:space="preserve"> X</w:t>
            </w:r>
          </w:p>
        </w:tc>
      </w:tr>
      <w:tr w:rsidRPr="009C4D10" w:rsidR="00ED7E12" w:rsidTr="4B1F91EF"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4B1F91EF"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12D79A04">
            <w:pPr>
              <w:textAlignment w:val="baseline"/>
              <w:rPr>
                <w:rFonts w:ascii="Calibri" w:hAnsi="Calibri" w:eastAsia="Times New Roman" w:cs="Calibri"/>
                <w:kern w:val="0"/>
                <w:lang w:eastAsia="en-GB"/>
                <w14:ligatures w14:val="none"/>
              </w:rPr>
            </w:pPr>
            <w:r w:rsidRPr="4640BFB7" w:rsidR="3815EDC4">
              <w:rPr>
                <w:rFonts w:ascii="Calibri" w:hAnsi="Calibri" w:eastAsia="Times New Roman" w:cs="Calibri"/>
                <w:lang w:eastAsia="en-GB"/>
              </w:rPr>
              <w:t xml:space="preserve"> X</w:t>
            </w:r>
          </w:p>
        </w:tc>
      </w:tr>
      <w:tr w:rsidRPr="009C4D10" w:rsidR="00ED7E12" w:rsidTr="4B1F91EF"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4B1F91EF"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4B1F91EF"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4B1F91EF"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4B1F91EF" w:rsidRDefault="00ED7E12" w14:paraId="66AC1286" w14:textId="5C5A7CBC">
            <w:pPr>
              <w:textAlignment w:val="baseline"/>
              <w:rPr>
                <w:rFonts w:ascii="Calibri" w:hAnsi="Calibri" w:eastAsia="Times New Roman" w:cs="Calibri"/>
                <w:lang w:eastAsia="en-GB"/>
              </w:rPr>
            </w:pPr>
            <w:r w:rsidRPr="4B1F91EF" w:rsidR="12928267">
              <w:rPr>
                <w:rFonts w:ascii="Calibri" w:hAnsi="Calibri" w:eastAsia="Times New Roman" w:cs="Calibri"/>
                <w:lang w:eastAsia="en-GB"/>
              </w:rPr>
              <w:t>Compliance is monitored primarily through mandatory self-reporting by banks, as stipulated in the Binding Sustainable Finance Regulations (November 2022) issued by the Central Bank of Egypt (CBE). Banks are required to submit the following reports to the CBE’s Sustainability Department, which is responsible for regulatory oversight:</w:t>
            </w:r>
          </w:p>
          <w:p w:rsidRPr="00CF2E7C" w:rsidR="00ED7E12" w:rsidP="4B1F91EF" w:rsidRDefault="00ED7E12" w14:paraId="02A4D9E1" w14:textId="58FA5051">
            <w:pPr>
              <w:pStyle w:val="ListParagraph"/>
              <w:numPr>
                <w:ilvl w:val="0"/>
                <w:numId w:val="59"/>
              </w:numPr>
              <w:textAlignment w:val="baseline"/>
              <w:rPr>
                <w:rFonts w:ascii="Calibri" w:hAnsi="Calibri" w:eastAsia="Times New Roman" w:cs="Calibri"/>
                <w:sz w:val="24"/>
                <w:szCs w:val="24"/>
                <w:lang w:eastAsia="en-GB"/>
              </w:rPr>
            </w:pPr>
            <w:r w:rsidRPr="4B1F91EF" w:rsidR="12928267">
              <w:rPr>
                <w:rFonts w:ascii="Calibri" w:hAnsi="Calibri" w:eastAsia="Times New Roman" w:cs="Calibri"/>
                <w:lang w:eastAsia="en-GB"/>
              </w:rPr>
              <w:t>Semi-annual implementation status reports on the Guiding Principles (due January 31 and July 31 each year).</w:t>
            </w:r>
          </w:p>
          <w:p w:rsidRPr="00CF2E7C" w:rsidR="00ED7E12" w:rsidP="4B1F91EF" w:rsidRDefault="00ED7E12" w14:paraId="24D24E53" w14:textId="79DCDFEB">
            <w:pPr>
              <w:pStyle w:val="ListParagraph"/>
              <w:numPr>
                <w:ilvl w:val="0"/>
                <w:numId w:val="59"/>
              </w:numPr>
              <w:textAlignment w:val="baseline"/>
              <w:rPr>
                <w:rFonts w:ascii="Calibri" w:hAnsi="Calibri" w:eastAsia="Times New Roman" w:cs="Calibri"/>
                <w:sz w:val="24"/>
                <w:szCs w:val="24"/>
                <w:lang w:eastAsia="en-GB"/>
              </w:rPr>
            </w:pPr>
            <w:r w:rsidRPr="4B1F91EF" w:rsidR="12928267">
              <w:rPr>
                <w:rFonts w:ascii="Calibri" w:hAnsi="Calibri" w:eastAsia="Times New Roman" w:cs="Calibri"/>
                <w:lang w:eastAsia="en-GB"/>
              </w:rPr>
              <w:t>Quarterly reports on sustainable finance activities within banks’ credit portfolios (starting July 2023).</w:t>
            </w:r>
          </w:p>
          <w:p w:rsidRPr="00CF2E7C" w:rsidR="00ED7E12" w:rsidP="4B1F91EF" w:rsidRDefault="00ED7E12" w14:paraId="765DD0B6" w14:textId="51CC97FB">
            <w:pPr>
              <w:pStyle w:val="Normal"/>
              <w:textAlignment w:val="baseline"/>
            </w:pPr>
            <w:r w:rsidRPr="4B1F91EF" w:rsidR="12928267">
              <w:rPr>
                <w:rFonts w:ascii="Calibri" w:hAnsi="Calibri" w:eastAsia="Times New Roman" w:cs="Calibri"/>
                <w:lang w:eastAsia="en-GB"/>
              </w:rPr>
              <w:t>Annual Sustainability Reports prepared in accordance with Global Reporting Initiative (GRI) standards and approved by each bank’s Board of Directors (first due March 31, 2024).</w:t>
            </w:r>
          </w:p>
          <w:p w:rsidRPr="00CF2E7C" w:rsidR="00ED7E12" w:rsidP="4B1F91EF" w:rsidRDefault="00ED7E12" w14:paraId="42FF8A1B" w14:textId="431570CC">
            <w:pPr>
              <w:pStyle w:val="Normal"/>
              <w:textAlignment w:val="baseline"/>
            </w:pPr>
            <w:r w:rsidRPr="4B1F91EF" w:rsidR="12928267">
              <w:rPr>
                <w:rFonts w:ascii="Calibri" w:hAnsi="Calibri" w:eastAsia="Times New Roman" w:cs="Calibri"/>
                <w:lang w:eastAsia="en-GB"/>
              </w:rPr>
              <w:t>The CBE verifies compliance through review of these reports and retains the authority to request additional information or follow-up action where needed. These requirements are outlined in the 2022 CBE circular on Sustainable Finance, which builds on the 2021 Guiding Principles.</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4B1F91EF"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4B1F91EF"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4B1F91EF"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4B1F91EF"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E1FD06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673D4FB9">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4B1F91EF"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391DDFC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50E617E">
              <w:rPr>
                <w:rFonts w:ascii="Calibri" w:hAnsi="Calibri" w:eastAsia="Times New Roman" w:cs="Calibri"/>
                <w:kern w:val="0"/>
                <w:lang w:eastAsia="en-GB"/>
                <w14:ligatures w14:val="none"/>
              </w:rPr>
              <w:t>X</w:t>
            </w:r>
          </w:p>
        </w:tc>
      </w:tr>
      <w:tr w:rsidRPr="009C4D10" w:rsidR="00702413" w:rsidTr="4B1F91EF"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37B5DF7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9804BC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4B1F91EF"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3E01230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9804BC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4B1F91EF"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6FCE56E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BD4E807">
              <w:rPr>
                <w:rFonts w:ascii="Calibri" w:hAnsi="Calibri" w:eastAsia="Times New Roman" w:cs="Calibri"/>
                <w:kern w:val="0"/>
                <w:lang w:eastAsia="en-GB"/>
                <w14:ligatures w14:val="none"/>
              </w:rPr>
              <w:t>X</w:t>
            </w:r>
          </w:p>
        </w:tc>
      </w:tr>
      <w:tr w:rsidRPr="009C4D10" w:rsidR="00702413" w:rsidTr="4B1F91EF"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18C2FFE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BD4E807">
              <w:rPr>
                <w:rFonts w:ascii="Calibri" w:hAnsi="Calibri" w:eastAsia="Times New Roman" w:cs="Calibri"/>
                <w:kern w:val="0"/>
                <w:lang w:eastAsia="en-GB"/>
                <w14:ligatures w14:val="none"/>
              </w:rPr>
              <w:t>X</w:t>
            </w:r>
          </w:p>
        </w:tc>
      </w:tr>
      <w:tr w:rsidRPr="009C4D10" w:rsidR="00702413" w:rsidTr="4B1F91EF"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4B1F91EF"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4B1F91EF"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4B1F91EF"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4B1F91EF"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47F5EF0A">
            <w:pPr>
              <w:textAlignment w:val="baseline"/>
              <w:rPr>
                <w:rFonts w:ascii="Calibri" w:hAnsi="Calibri" w:eastAsia="Times New Roman" w:cs="Calibri"/>
                <w:kern w:val="0"/>
                <w:lang w:eastAsia="en-GB"/>
                <w14:ligatures w14:val="none"/>
              </w:rPr>
            </w:pPr>
            <w:r w:rsidRPr="4640BFB7" w:rsidR="05A0DF65">
              <w:rPr>
                <w:rFonts w:ascii="Calibri" w:hAnsi="Calibri" w:eastAsia="Times New Roman" w:cs="Calibri"/>
                <w:lang w:eastAsia="en-GB"/>
              </w:rPr>
              <w:t xml:space="preserve"> X</w:t>
            </w:r>
          </w:p>
        </w:tc>
      </w:tr>
      <w:tr w:rsidRPr="009C4D10" w:rsidR="00C82860" w:rsidTr="4B1F91EF"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4B1F91EF"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4B1F91EF"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4B1F91EF"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4640BFB7" w:rsidRDefault="00C82860" w14:paraId="11641912" w14:textId="71A65426">
            <w:pPr>
              <w:textAlignment w:val="baseline"/>
              <w:rPr>
                <w:rFonts w:ascii="Calibri" w:hAnsi="Calibri" w:eastAsia="Times New Roman" w:cs="Calibri"/>
                <w:lang w:eastAsia="en-GB"/>
              </w:rPr>
            </w:pPr>
            <w:r w:rsidRPr="4640BFB7" w:rsidR="42C84F74">
              <w:rPr>
                <w:rFonts w:ascii="Calibri" w:hAnsi="Calibri" w:eastAsia="Times New Roman" w:cs="Calibri"/>
                <w:lang w:eastAsia="en-GB"/>
              </w:rPr>
              <w:t xml:space="preserve">The policy requires disclosure through periodic </w:t>
            </w:r>
            <w:r w:rsidRPr="4640BFB7" w:rsidR="30116924">
              <w:rPr>
                <w:rFonts w:ascii="Calibri" w:hAnsi="Calibri" w:eastAsia="Times New Roman" w:cs="Calibri"/>
                <w:lang w:eastAsia="en-GB"/>
              </w:rPr>
              <w:t>reporting to the CBE including:</w:t>
            </w:r>
          </w:p>
          <w:p w:rsidRPr="00CF2E7C" w:rsidR="00C82860" w:rsidP="4640BFB7" w:rsidRDefault="00C82860" w14:paraId="592E8F28" w14:textId="0C48E7DA">
            <w:pPr>
              <w:pStyle w:val="ListParagraph"/>
              <w:numPr>
                <w:ilvl w:val="0"/>
                <w:numId w:val="50"/>
              </w:numPr>
              <w:textAlignment w:val="baseline"/>
              <w:rPr>
                <w:rFonts w:ascii="Calibri" w:hAnsi="Calibri" w:eastAsia="Times New Roman" w:cs="Calibri"/>
                <w:lang w:eastAsia="en-GB"/>
              </w:rPr>
            </w:pPr>
            <w:r w:rsidRPr="4640BFB7" w:rsidR="30116924">
              <w:rPr>
                <w:rFonts w:ascii="Calibri" w:hAnsi="Calibri" w:eastAsia="Times New Roman" w:cs="Calibri"/>
                <w:lang w:eastAsia="en-GB"/>
              </w:rPr>
              <w:t>Semi-annual report on implementation of the Sustainable Finance Guiding Principles.</w:t>
            </w:r>
          </w:p>
          <w:p w:rsidRPr="00CF2E7C" w:rsidR="00C82860" w:rsidP="4640BFB7" w:rsidRDefault="00C82860" w14:paraId="581ED700" w14:textId="093340F0">
            <w:pPr>
              <w:pStyle w:val="ListParagraph"/>
              <w:numPr>
                <w:ilvl w:val="0"/>
                <w:numId w:val="50"/>
              </w:numPr>
              <w:textAlignment w:val="baseline"/>
              <w:rPr>
                <w:rFonts w:ascii="Calibri" w:hAnsi="Calibri" w:eastAsia="Times New Roman" w:cs="Calibri"/>
                <w:lang w:eastAsia="en-GB"/>
              </w:rPr>
            </w:pPr>
            <w:r w:rsidRPr="4640BFB7" w:rsidR="30116924">
              <w:rPr>
                <w:rFonts w:ascii="Calibri" w:hAnsi="Calibri" w:eastAsia="Times New Roman" w:cs="Calibri"/>
                <w:lang w:eastAsia="en-GB"/>
              </w:rPr>
              <w:t xml:space="preserve">Quarterly quantitative report on sustainable financing within credit </w:t>
            </w:r>
            <w:r w:rsidRPr="4640BFB7" w:rsidR="30116924">
              <w:rPr>
                <w:rFonts w:ascii="Calibri" w:hAnsi="Calibri" w:eastAsia="Times New Roman" w:cs="Calibri"/>
                <w:lang w:eastAsia="en-GB"/>
              </w:rPr>
              <w:t>portfolios</w:t>
            </w:r>
          </w:p>
          <w:p w:rsidRPr="00CF2E7C" w:rsidR="00C82860" w:rsidP="4640BFB7" w:rsidRDefault="00C82860" w14:paraId="7A29E239" w14:textId="3BB59EDD">
            <w:pPr>
              <w:pStyle w:val="ListParagraph"/>
              <w:numPr>
                <w:ilvl w:val="0"/>
                <w:numId w:val="50"/>
              </w:numPr>
              <w:textAlignment w:val="baseline"/>
              <w:rPr>
                <w:rFonts w:ascii="Calibri" w:hAnsi="Calibri" w:eastAsia="Times New Roman" w:cs="Calibri"/>
                <w:lang w:eastAsia="en-GB"/>
              </w:rPr>
            </w:pPr>
            <w:r w:rsidRPr="4640BFB7" w:rsidR="30116924">
              <w:rPr>
                <w:rFonts w:ascii="Calibri" w:hAnsi="Calibri" w:eastAsia="Times New Roman" w:cs="Calibri"/>
                <w:lang w:eastAsia="en-GB"/>
              </w:rPr>
              <w:t>Annual Sustainability Report aligned with Global Reporting Initiative (GRI) Standards, approved by the board of directors.</w:t>
            </w:r>
          </w:p>
          <w:p w:rsidRPr="00CF2E7C" w:rsidR="00C82860" w:rsidP="4640BFB7" w:rsidRDefault="00C82860" w14:paraId="4DEB14D8" w14:textId="4A7781EB">
            <w:pPr>
              <w:pStyle w:val="Normal"/>
              <w:ind w:left="0"/>
              <w:textAlignment w:val="baseline"/>
              <w:rPr>
                <w:rFonts w:ascii="Calibri" w:hAnsi="Calibri" w:eastAsia="Times New Roman" w:cs="Calibri"/>
                <w:kern w:val="0"/>
                <w:lang w:eastAsia="en-GB"/>
                <w14:ligatures w14:val="none"/>
              </w:rPr>
            </w:pPr>
            <w:r w:rsidRPr="4B1F91EF" w:rsidR="64F13D61">
              <w:rPr>
                <w:rFonts w:ascii="Calibri" w:hAnsi="Calibri" w:eastAsia="Times New Roman" w:cs="Calibri"/>
                <w:lang w:eastAsia="en-GB"/>
              </w:rPr>
              <w:t>All licensed banks must comply, regardless of size. The</w:t>
            </w:r>
            <w:r w:rsidRPr="4B1F91EF" w:rsidR="724257D8">
              <w:rPr>
                <w:rFonts w:ascii="Calibri" w:hAnsi="Calibri" w:eastAsia="Times New Roman" w:cs="Calibri"/>
                <w:lang w:eastAsia="en-GB"/>
              </w:rPr>
              <w:t>se</w:t>
            </w:r>
            <w:r w:rsidRPr="4B1F91EF" w:rsidR="64F13D61">
              <w:rPr>
                <w:rFonts w:ascii="Calibri" w:hAnsi="Calibri" w:eastAsia="Times New Roman" w:cs="Calibri"/>
                <w:lang w:eastAsia="en-GB"/>
              </w:rPr>
              <w:t xml:space="preserve"> requirements are outlined in the </w:t>
            </w:r>
            <w:r w:rsidRPr="4B1F91EF" w:rsidR="79AF50ED">
              <w:rPr>
                <w:rFonts w:ascii="Calibri" w:hAnsi="Calibri" w:eastAsia="Times New Roman" w:cs="Calibri"/>
                <w:lang w:eastAsia="en-GB"/>
              </w:rPr>
              <w:t>B</w:t>
            </w:r>
            <w:r w:rsidRPr="4B1F91EF" w:rsidR="64F13D61">
              <w:rPr>
                <w:rFonts w:ascii="Calibri" w:hAnsi="Calibri" w:eastAsia="Times New Roman" w:cs="Calibri"/>
                <w:lang w:eastAsia="en-GB"/>
              </w:rPr>
              <w:t xml:space="preserve">inding </w:t>
            </w:r>
            <w:r w:rsidRPr="4B1F91EF" w:rsidR="407390A6">
              <w:rPr>
                <w:rFonts w:ascii="Calibri" w:hAnsi="Calibri" w:eastAsia="Times New Roman" w:cs="Calibri"/>
                <w:lang w:eastAsia="en-GB"/>
              </w:rPr>
              <w:t>S</w:t>
            </w:r>
            <w:r w:rsidRPr="4B1F91EF" w:rsidR="64F13D61">
              <w:rPr>
                <w:rFonts w:ascii="Calibri" w:hAnsi="Calibri" w:eastAsia="Times New Roman" w:cs="Calibri"/>
                <w:lang w:eastAsia="en-GB"/>
              </w:rPr>
              <w:t xml:space="preserve">ustainable </w:t>
            </w:r>
            <w:r w:rsidRPr="4B1F91EF" w:rsidR="01B3DD50">
              <w:rPr>
                <w:rFonts w:ascii="Calibri" w:hAnsi="Calibri" w:eastAsia="Times New Roman" w:cs="Calibri"/>
                <w:lang w:eastAsia="en-GB"/>
              </w:rPr>
              <w:t>F</w:t>
            </w:r>
            <w:r w:rsidRPr="4B1F91EF" w:rsidR="64F13D61">
              <w:rPr>
                <w:rFonts w:ascii="Calibri" w:hAnsi="Calibri" w:eastAsia="Times New Roman" w:cs="Calibri"/>
                <w:lang w:eastAsia="en-GB"/>
              </w:rPr>
              <w:t xml:space="preserve">inance </w:t>
            </w:r>
            <w:r w:rsidRPr="4B1F91EF" w:rsidR="041B14BE">
              <w:rPr>
                <w:rFonts w:ascii="Calibri" w:hAnsi="Calibri" w:eastAsia="Times New Roman" w:cs="Calibri"/>
                <w:lang w:eastAsia="en-GB"/>
              </w:rPr>
              <w:t>R</w:t>
            </w:r>
            <w:r w:rsidRPr="4B1F91EF" w:rsidR="64F13D61">
              <w:rPr>
                <w:rFonts w:ascii="Calibri" w:hAnsi="Calibri" w:eastAsia="Times New Roman" w:cs="Calibri"/>
                <w:lang w:eastAsia="en-GB"/>
              </w:rPr>
              <w:t>egulations issued in November 2022.</w:t>
            </w:r>
          </w:p>
        </w:tc>
      </w:tr>
      <w:tr w:rsidRPr="009C4D10" w:rsidR="00C82860" w:rsidTr="4B1F91EF"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4B1F91EF"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58A4084A">
            <w:pPr>
              <w:textAlignment w:val="baseline"/>
              <w:rPr>
                <w:rFonts w:ascii="Calibri" w:hAnsi="Calibri" w:eastAsia="Times New Roman" w:cs="Calibri"/>
                <w:kern w:val="0"/>
                <w:lang w:eastAsia="en-GB"/>
                <w14:ligatures w14:val="none"/>
              </w:rPr>
            </w:pPr>
            <w:r w:rsidRPr="4640BFB7" w:rsidR="4BDF2000">
              <w:rPr>
                <w:rFonts w:ascii="Calibri" w:hAnsi="Calibri" w:eastAsia="Times New Roman" w:cs="Calibri"/>
                <w:lang w:eastAsia="en-GB"/>
              </w:rPr>
              <w:t xml:space="preserve"> X</w:t>
            </w:r>
          </w:p>
        </w:tc>
      </w:tr>
      <w:tr w:rsidRPr="009C4D10" w:rsidR="00C82860" w:rsidTr="4B1F91EF"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4B1F91EF"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4B1F91EF"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4B1F91EF"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775FA0EA">
            <w:pPr>
              <w:textAlignment w:val="baseline"/>
              <w:rPr>
                <w:rFonts w:ascii="Calibri" w:hAnsi="Calibri" w:eastAsia="Times New Roman" w:cs="Calibri"/>
                <w:kern w:val="0"/>
                <w:lang w:eastAsia="en-GB"/>
                <w14:ligatures w14:val="none"/>
              </w:rPr>
            </w:pPr>
            <w:r w:rsidRPr="4640BFB7" w:rsidR="755986C3">
              <w:rPr>
                <w:rFonts w:ascii="Calibri" w:hAnsi="Calibri" w:eastAsia="Times New Roman" w:cs="Calibri"/>
                <w:lang w:eastAsia="en-GB"/>
              </w:rPr>
              <w:t>The policy requires banks to integrate e</w:t>
            </w:r>
            <w:r w:rsidRPr="4640BFB7" w:rsidR="755986C3">
              <w:rPr>
                <w:rFonts w:ascii="Calibri" w:hAnsi="Calibri" w:eastAsia="Times New Roman" w:cs="Calibri"/>
                <w:lang w:eastAsia="en-GB"/>
              </w:rPr>
              <w:t>nvironmental and social risks, including climate related risks, into their credit study when deciding on granting or renewing credit facilities. Thi</w:t>
            </w:r>
            <w:r w:rsidRPr="4640BFB7" w:rsidR="2BEAEA0C">
              <w:rPr>
                <w:rFonts w:ascii="Calibri" w:hAnsi="Calibri" w:eastAsia="Times New Roman" w:cs="Calibri"/>
                <w:lang w:eastAsia="en-GB"/>
              </w:rPr>
              <w:t xml:space="preserve">s is </w:t>
            </w:r>
            <w:r w:rsidRPr="4640BFB7" w:rsidR="2BEAEA0C">
              <w:rPr>
                <w:rFonts w:ascii="Calibri" w:hAnsi="Calibri" w:eastAsia="Times New Roman" w:cs="Calibri"/>
                <w:lang w:eastAsia="en-GB"/>
              </w:rPr>
              <w:t>stated</w:t>
            </w:r>
            <w:r w:rsidRPr="4640BFB7" w:rsidR="2BEAEA0C">
              <w:rPr>
                <w:rFonts w:ascii="Calibri" w:hAnsi="Calibri" w:eastAsia="Times New Roman" w:cs="Calibri"/>
                <w:lang w:eastAsia="en-GB"/>
              </w:rPr>
              <w:t xml:space="preserve"> under Principles two of the </w:t>
            </w:r>
            <w:r w:rsidRPr="4640BFB7" w:rsidR="7B478A4C">
              <w:rPr>
                <w:rFonts w:ascii="Calibri" w:hAnsi="Calibri" w:eastAsia="Times New Roman" w:cs="Calibri"/>
                <w:lang w:eastAsia="en-GB"/>
              </w:rPr>
              <w:t xml:space="preserve">2021 Guiding Principles and reinforced in the binding 2022 regulations, which mandate that banks consult </w:t>
            </w:r>
            <w:r w:rsidRPr="4640BFB7" w:rsidR="7B478A4C">
              <w:rPr>
                <w:rFonts w:ascii="Calibri" w:hAnsi="Calibri" w:eastAsia="Times New Roman" w:cs="Calibri"/>
                <w:lang w:eastAsia="en-GB"/>
              </w:rPr>
              <w:t>an accredited</w:t>
            </w:r>
            <w:r w:rsidRPr="4640BFB7" w:rsidR="7B478A4C">
              <w:rPr>
                <w:rFonts w:ascii="Calibri" w:hAnsi="Calibri" w:eastAsia="Times New Roman" w:cs="Calibri"/>
                <w:lang w:eastAsia="en-GB"/>
              </w:rPr>
              <w:t xml:space="preserve"> environmental expert for large corporate projects.</w:t>
            </w:r>
          </w:p>
        </w:tc>
      </w:tr>
      <w:tr w:rsidRPr="009C4D10" w:rsidR="00C82860" w:rsidTr="4B1F91EF"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4B1F91EF"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4B1F91EF"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08E81D82">
            <w:pPr>
              <w:textAlignment w:val="baseline"/>
              <w:rPr>
                <w:rFonts w:ascii="Calibri" w:hAnsi="Calibri" w:eastAsia="Times New Roman" w:cs="Calibri"/>
                <w:kern w:val="0"/>
                <w:lang w:eastAsia="en-GB"/>
                <w14:ligatures w14:val="none"/>
              </w:rPr>
            </w:pPr>
            <w:r w:rsidRPr="00CF2E7C" w:rsidR="03A6F010">
              <w:rPr>
                <w:rFonts w:ascii="Calibri" w:hAnsi="Calibri" w:eastAsia="Times New Roman" w:cs="Calibri"/>
                <w:kern w:val="0"/>
                <w:lang w:val="en-SG" w:eastAsia="en-GB"/>
                <w14:ligatures w14:val="none"/>
              </w:rPr>
              <w:t> </w:t>
            </w:r>
            <w:r w:rsidRPr="00CF2E7C" w:rsidR="21951411">
              <w:rPr>
                <w:rFonts w:ascii="Calibri" w:hAnsi="Calibri" w:eastAsia="Times New Roman" w:cs="Calibri"/>
                <w:kern w:val="0"/>
                <w:lang w:val="en-SG" w:eastAsia="en-GB"/>
                <w14:ligatures w14:val="none"/>
              </w:rPr>
              <w:t>X</w:t>
            </w:r>
          </w:p>
        </w:tc>
      </w:tr>
      <w:tr w:rsidRPr="009C4D10" w:rsidR="00C82860" w:rsidTr="4B1F91EF"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372305CA">
            <w:pPr>
              <w:textAlignment w:val="baseline"/>
              <w:rPr>
                <w:rFonts w:ascii="Calibri" w:hAnsi="Calibri" w:eastAsia="Times New Roman" w:cs="Calibri"/>
                <w:kern w:val="0"/>
                <w:lang w:eastAsia="en-GB"/>
                <w14:ligatures w14:val="none"/>
              </w:rPr>
            </w:pPr>
            <w:r w:rsidRPr="00CF2E7C" w:rsidR="03A6F010">
              <w:rPr>
                <w:rFonts w:ascii="Calibri" w:hAnsi="Calibri" w:eastAsia="Times New Roman" w:cs="Calibri"/>
                <w:kern w:val="0"/>
                <w:lang w:val="en-SG" w:eastAsia="en-GB"/>
                <w14:ligatures w14:val="none"/>
              </w:rPr>
              <w:t> </w:t>
            </w:r>
            <w:r w:rsidRPr="00CF2E7C" w:rsidR="21951411">
              <w:rPr>
                <w:rFonts w:ascii="Calibri" w:hAnsi="Calibri" w:eastAsia="Times New Roman" w:cs="Calibri"/>
                <w:kern w:val="0"/>
                <w:lang w:val="en-SG" w:eastAsia="en-GB"/>
                <w14:ligatures w14:val="none"/>
              </w:rPr>
              <w:t>X</w:t>
            </w:r>
          </w:p>
        </w:tc>
      </w:tr>
      <w:tr w:rsidRPr="009C4D10" w:rsidR="00C82860" w:rsidTr="4B1F91EF"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2205A11E">
            <w:pPr>
              <w:textAlignment w:val="baseline"/>
              <w:rPr>
                <w:rFonts w:ascii="Calibri" w:hAnsi="Calibri" w:eastAsia="Times New Roman" w:cs="Calibri"/>
                <w:kern w:val="0"/>
                <w:lang w:eastAsia="en-GB"/>
                <w14:ligatures w14:val="none"/>
              </w:rPr>
            </w:pPr>
            <w:r w:rsidRPr="00CF2E7C" w:rsidR="03A6F010">
              <w:rPr>
                <w:rFonts w:ascii="Calibri" w:hAnsi="Calibri" w:eastAsia="Times New Roman" w:cs="Calibri"/>
                <w:kern w:val="0"/>
                <w:lang w:val="en-SG" w:eastAsia="en-GB"/>
                <w14:ligatures w14:val="none"/>
              </w:rPr>
              <w:t> </w:t>
            </w:r>
            <w:r w:rsidRPr="00CF2E7C" w:rsidR="5C570C16">
              <w:rPr>
                <w:rFonts w:ascii="Calibri" w:hAnsi="Calibri" w:eastAsia="Times New Roman" w:cs="Calibri"/>
                <w:kern w:val="0"/>
                <w:lang w:val="en-SG" w:eastAsia="en-GB"/>
                <w14:ligatures w14:val="none"/>
              </w:rPr>
              <w:t>X</w:t>
            </w:r>
          </w:p>
        </w:tc>
      </w:tr>
      <w:tr w:rsidRPr="009C4D10" w:rsidR="00C82860" w:rsidTr="4B1F91EF"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7D70E1CD">
            <w:pPr>
              <w:textAlignment w:val="baseline"/>
              <w:rPr>
                <w:rFonts w:ascii="Calibri" w:hAnsi="Calibri" w:eastAsia="Times New Roman" w:cs="Calibri"/>
                <w:kern w:val="0"/>
                <w:lang w:eastAsia="en-GB"/>
                <w14:ligatures w14:val="none"/>
              </w:rPr>
            </w:pPr>
            <w:r w:rsidRPr="00CF2E7C" w:rsidR="03A6F010">
              <w:rPr>
                <w:rFonts w:ascii="Calibri" w:hAnsi="Calibri" w:eastAsia="Times New Roman" w:cs="Calibri"/>
                <w:kern w:val="0"/>
                <w:lang w:val="en-SG" w:eastAsia="en-GB"/>
                <w14:ligatures w14:val="none"/>
              </w:rPr>
              <w:t> </w:t>
            </w:r>
            <w:r w:rsidRPr="00CF2E7C" w:rsidR="5C570C16">
              <w:rPr>
                <w:rFonts w:ascii="Calibri" w:hAnsi="Calibri" w:eastAsia="Times New Roman" w:cs="Calibri"/>
                <w:kern w:val="0"/>
                <w:lang w:val="en-SG" w:eastAsia="en-GB"/>
                <w14:ligatures w14:val="none"/>
              </w:rPr>
              <w:t>X</w:t>
            </w:r>
          </w:p>
        </w:tc>
      </w:tr>
      <w:tr w:rsidRPr="009C4D10" w:rsidR="00C82860" w:rsidTr="4B1F91EF"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0923EEB1">
            <w:pPr>
              <w:textAlignment w:val="baseline"/>
              <w:rPr>
                <w:rFonts w:ascii="Calibri" w:hAnsi="Calibri" w:eastAsia="Times New Roman" w:cs="Calibri"/>
                <w:kern w:val="0"/>
                <w:lang w:eastAsia="en-GB"/>
                <w14:ligatures w14:val="none"/>
              </w:rPr>
            </w:pPr>
            <w:r w:rsidRPr="00CF2E7C" w:rsidR="03A6F010">
              <w:rPr>
                <w:rFonts w:ascii="Calibri" w:hAnsi="Calibri" w:eastAsia="Times New Roman" w:cs="Calibri"/>
                <w:kern w:val="0"/>
                <w:lang w:val="en-SG" w:eastAsia="en-GB"/>
                <w14:ligatures w14:val="none"/>
              </w:rPr>
              <w:t> </w:t>
            </w:r>
            <w:r w:rsidRPr="00CF2E7C" w:rsidR="5C570C16">
              <w:rPr>
                <w:rFonts w:ascii="Calibri" w:hAnsi="Calibri" w:eastAsia="Times New Roman" w:cs="Calibri"/>
                <w:kern w:val="0"/>
                <w:lang w:val="en-SG" w:eastAsia="en-GB"/>
                <w14:ligatures w14:val="none"/>
              </w:rPr>
              <w:t>X</w:t>
            </w:r>
          </w:p>
        </w:tc>
      </w:tr>
      <w:tr w:rsidRPr="009C4D10" w:rsidR="00C82860" w:rsidTr="4B1F91EF"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4B1F91EF"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3FF3A5BD">
            <w:pPr>
              <w:textAlignment w:val="baseline"/>
              <w:rPr>
                <w:rFonts w:ascii="Calibri" w:hAnsi="Calibri" w:eastAsia="Times New Roman" w:cs="Calibri"/>
                <w:kern w:val="0"/>
                <w:lang w:eastAsia="en-GB"/>
                <w14:ligatures w14:val="none"/>
              </w:rPr>
            </w:pPr>
            <w:r w:rsidRPr="4640BFB7" w:rsidR="7435423C">
              <w:rPr>
                <w:rFonts w:ascii="Calibri" w:hAnsi="Calibri" w:eastAsia="Times New Roman" w:cs="Calibri"/>
                <w:lang w:eastAsia="en-GB"/>
              </w:rPr>
              <w:t xml:space="preserve">The policy tool does not specify the use of metrics to assess climate related exposures in geographic or sectoral </w:t>
            </w:r>
            <w:r w:rsidRPr="4640BFB7" w:rsidR="3015CD79">
              <w:rPr>
                <w:rFonts w:ascii="Calibri" w:hAnsi="Calibri" w:eastAsia="Times New Roman" w:cs="Calibri"/>
                <w:lang w:eastAsia="en-GB"/>
              </w:rPr>
              <w:t>terms</w:t>
            </w:r>
            <w:r w:rsidRPr="4640BFB7" w:rsidR="7435423C">
              <w:rPr>
                <w:rFonts w:ascii="Calibri" w:hAnsi="Calibri" w:eastAsia="Times New Roman" w:cs="Calibri"/>
                <w:lang w:eastAsia="en-GB"/>
              </w:rPr>
              <w:t>. While it requires general integration of climate and ESG risks into credit assessments and reporting, no defined metrics</w:t>
            </w:r>
            <w:r w:rsidRPr="4640BFB7" w:rsidR="35A3DACB">
              <w:rPr>
                <w:rFonts w:ascii="Calibri" w:hAnsi="Calibri" w:eastAsia="Times New Roman" w:cs="Calibri"/>
                <w:lang w:eastAsia="en-GB"/>
              </w:rPr>
              <w:t xml:space="preserve"> of</w:t>
            </w:r>
            <w:r w:rsidRPr="4640BFB7" w:rsidR="55E50E4C">
              <w:rPr>
                <w:rFonts w:ascii="Calibri" w:hAnsi="Calibri" w:eastAsia="Times New Roman" w:cs="Calibri"/>
                <w:lang w:eastAsia="en-GB"/>
              </w:rPr>
              <w:t xml:space="preserve"> for portfolio-level climate risk exposure are outlined.</w:t>
            </w:r>
            <w:r w:rsidRPr="4640BFB7" w:rsidR="35A3DACB">
              <w:rPr>
                <w:rFonts w:ascii="Calibri" w:hAnsi="Calibri" w:eastAsia="Times New Roman" w:cs="Calibri"/>
                <w:lang w:eastAsia="en-GB"/>
              </w:rPr>
              <w:t xml:space="preserve"> </w:t>
            </w: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4B1F91EF"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4B1F91EF"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4B1F91EF" w:rsidRDefault="00702413" w14:paraId="2FE5DF4C" w14:textId="0C775585">
            <w:pPr>
              <w:textAlignment w:val="baseline"/>
              <w:rPr>
                <w:rFonts w:eastAsia="Times New Roman" w:cs="Calibri" w:cstheme="minorAscii"/>
                <w:kern w:val="0"/>
                <w:lang w:eastAsia="en-GB"/>
                <w14:ligatures w14:val="none"/>
              </w:rPr>
            </w:pPr>
            <w:r w:rsidRPr="4B1F91EF" w:rsidR="0A328B63">
              <w:rPr>
                <w:rFonts w:eastAsia="Times New Roman" w:cs="Calibri" w:cstheme="minorAscii"/>
                <w:lang w:eastAsia="en-GB"/>
              </w:rPr>
              <w:t xml:space="preserve">An important part of this policy tool is the institutional restructuring it mandates, requiring every bank to </w:t>
            </w:r>
            <w:r w:rsidRPr="4B1F91EF" w:rsidR="0A328B63">
              <w:rPr>
                <w:rFonts w:eastAsia="Times New Roman" w:cs="Calibri" w:cstheme="minorAscii"/>
                <w:lang w:eastAsia="en-GB"/>
              </w:rPr>
              <w:t>establish</w:t>
            </w:r>
            <w:r w:rsidRPr="4B1F91EF" w:rsidR="0A328B63">
              <w:rPr>
                <w:rFonts w:eastAsia="Times New Roman" w:cs="Calibri" w:cstheme="minorAscii"/>
                <w:lang w:eastAsia="en-GB"/>
              </w:rPr>
              <w:t xml:space="preserve"> a dedicated Sustainability and Sustainable Finance Department reporting directly to the CEO or deputy.</w:t>
            </w:r>
          </w:p>
        </w:tc>
      </w:tr>
      <w:tr w:rsidRPr="009C4D10" w:rsidR="00702413" w:rsidTr="4B1F91EF"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4B1F91EF"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4B1F91EF" w:rsidRDefault="00702413" w14:paraId="277D77CD" w14:textId="518E664B">
            <w:pPr>
              <w:textAlignment w:val="baseline"/>
              <w:rPr>
                <w:rFonts w:eastAsia="Times New Roman" w:cs="Calibri" w:cstheme="minorAscii"/>
                <w:lang w:eastAsia="en-GB"/>
              </w:rPr>
            </w:pPr>
            <w:r w:rsidRPr="4B1F91EF" w:rsidR="047C415D">
              <w:rPr>
                <w:rFonts w:eastAsia="Times New Roman" w:cs="Calibri" w:cstheme="minorAscii"/>
                <w:lang w:eastAsia="en-GB"/>
              </w:rPr>
              <w:t>Capacity constraints: Many banks, particularly smaller institutions, may lack sufficient expertise in ESG and climate risk analysis.</w:t>
            </w:r>
          </w:p>
          <w:p w:rsidRPr="009C4D10" w:rsidR="00702413" w:rsidP="4B1F91EF" w:rsidRDefault="00702413" w14:paraId="4C21E92F" w14:textId="4A074B0C">
            <w:pPr>
              <w:pStyle w:val="Normal"/>
              <w:textAlignment w:val="baseline"/>
            </w:pPr>
            <w:r w:rsidRPr="4B1F91EF" w:rsidR="047C415D">
              <w:rPr>
                <w:rFonts w:eastAsia="Times New Roman" w:cs="Calibri" w:cstheme="minorAscii"/>
                <w:lang w:eastAsia="en-GB"/>
              </w:rPr>
              <w:t>Data availability and quality: Reliable, consistent environmental and social data (including sectoral emissions and climate impact projections) remain limited in Egypt, hindering robust climate risk assessment.</w:t>
            </w:r>
          </w:p>
          <w:p w:rsidRPr="009C4D10" w:rsidR="00702413" w:rsidP="4B1F91EF" w:rsidRDefault="00702413" w14:paraId="19FE223D" w14:textId="043A169E">
            <w:pPr>
              <w:pStyle w:val="Normal"/>
              <w:textAlignment w:val="baseline"/>
            </w:pPr>
            <w:r w:rsidRPr="4B1F91EF" w:rsidR="047C415D">
              <w:rPr>
                <w:rFonts w:eastAsia="Times New Roman" w:cs="Calibri" w:cstheme="minorAscii"/>
                <w:lang w:eastAsia="en-GB"/>
              </w:rPr>
              <w:t>Alignment with international standards: The policy does not explicitly reference global standards (e.g., TCFD or NGFS), which may hinder comparability with international reporting frameworks.</w:t>
            </w:r>
          </w:p>
          <w:p w:rsidRPr="009C4D10" w:rsidR="00702413" w:rsidP="4B1F91EF" w:rsidRDefault="00702413" w14:paraId="718D87F5" w14:textId="0691ED87">
            <w:pPr>
              <w:pStyle w:val="Normal"/>
              <w:textAlignment w:val="baseline"/>
            </w:pPr>
            <w:r w:rsidRPr="4B1F91EF" w:rsidR="047C415D">
              <w:rPr>
                <w:rFonts w:eastAsia="Times New Roman" w:cs="Calibri" w:cstheme="minorAscii"/>
                <w:lang w:eastAsia="en-GB"/>
              </w:rPr>
              <w:t xml:space="preserve">Transition costs: </w:t>
            </w:r>
            <w:r w:rsidRPr="4B1F91EF" w:rsidR="047C415D">
              <w:rPr>
                <w:rFonts w:eastAsia="Times New Roman" w:cs="Calibri" w:cstheme="minorAscii"/>
                <w:lang w:eastAsia="en-GB"/>
              </w:rPr>
              <w:t>Establishing</w:t>
            </w:r>
            <w:r w:rsidRPr="4B1F91EF" w:rsidR="047C415D">
              <w:rPr>
                <w:rFonts w:eastAsia="Times New Roman" w:cs="Calibri" w:cstheme="minorAscii"/>
                <w:lang w:eastAsia="en-GB"/>
              </w:rPr>
              <w:t xml:space="preserve"> new departments and reporting systems presents administrative and financial burdens, especially for mid-sized banks.</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6F55C89E"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6F55C89E"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6F55C89E"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B1F91EF" w:rsidRDefault="00FE0EA5" w14:paraId="32485369" w14:textId="2748315D">
            <w:pPr>
              <w:rPr>
                <w:rFonts w:cs="Calibri" w:cstheme="minorAscii"/>
              </w:rPr>
            </w:pPr>
            <w:r w:rsidRPr="4B1F91EF" w:rsidR="370D3519">
              <w:rPr>
                <w:rFonts w:cs="Calibri" w:cstheme="minorAscii"/>
                <w:lang w:val="en-SG"/>
              </w:rPr>
              <w:t> </w:t>
            </w:r>
            <w:r w:rsidRPr="4B1F91EF" w:rsidR="370D3519">
              <w:rPr>
                <w:rFonts w:cs="Calibri" w:cstheme="minorAscii"/>
              </w:rPr>
              <w:t> </w:t>
            </w:r>
            <w:r w:rsidRPr="4B1F91EF" w:rsidR="218FECF2">
              <w:rPr>
                <w:rFonts w:cs="Calibri" w:cstheme="minorAscii"/>
              </w:rPr>
              <w:t>X</w:t>
            </w:r>
          </w:p>
        </w:tc>
      </w:tr>
      <w:tr w:rsidRPr="009C4D10" w:rsidR="00FE0EA5" w:rsidTr="6F55C89E"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B1F91EF" w:rsidRDefault="00FE0EA5" w14:paraId="469001F5" w14:textId="3C68111A">
            <w:pPr>
              <w:rPr>
                <w:rFonts w:cs="Calibri" w:cstheme="minorAscii"/>
              </w:rPr>
            </w:pPr>
            <w:r w:rsidRPr="4B1F91EF" w:rsidR="370D3519">
              <w:rPr>
                <w:rFonts w:cs="Calibri" w:cstheme="minorAscii"/>
                <w:lang w:val="en-SG"/>
              </w:rPr>
              <w:t> </w:t>
            </w:r>
            <w:r w:rsidRPr="4B1F91EF" w:rsidR="370D3519">
              <w:rPr>
                <w:rFonts w:cs="Calibri" w:cstheme="minorAscii"/>
              </w:rPr>
              <w:t> </w:t>
            </w:r>
            <w:r w:rsidRPr="4B1F91EF" w:rsidR="46027294">
              <w:rPr>
                <w:rFonts w:cs="Calibri" w:cstheme="minorAscii"/>
              </w:rPr>
              <w:t>X</w:t>
            </w:r>
          </w:p>
        </w:tc>
      </w:tr>
      <w:tr w:rsidRPr="009C4D10" w:rsidR="00FE0EA5" w:rsidTr="6F55C89E"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B1F91EF" w:rsidRDefault="00FE0EA5" w14:paraId="628FCEFC" w14:textId="05082846">
            <w:pPr>
              <w:rPr>
                <w:rFonts w:cs="Calibri" w:cstheme="minorAscii"/>
              </w:rPr>
            </w:pPr>
            <w:r w:rsidRPr="4B1F91EF" w:rsidR="370D3519">
              <w:rPr>
                <w:rFonts w:cs="Calibri" w:cstheme="minorAscii"/>
                <w:lang w:val="en-SG"/>
              </w:rPr>
              <w:t> </w:t>
            </w:r>
            <w:r w:rsidRPr="4B1F91EF" w:rsidR="370D3519">
              <w:rPr>
                <w:rFonts w:cs="Calibri" w:cstheme="minorAscii"/>
              </w:rPr>
              <w:t> </w:t>
            </w:r>
            <w:r w:rsidRPr="4B1F91EF" w:rsidR="1AAD3BDA">
              <w:rPr>
                <w:rFonts w:cs="Calibri" w:cstheme="minorAscii"/>
              </w:rPr>
              <w:t>X</w:t>
            </w:r>
          </w:p>
        </w:tc>
      </w:tr>
      <w:tr w:rsidRPr="009C4D10" w:rsidR="00FE0EA5" w:rsidTr="6F55C89E"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B1F91EF" w:rsidRDefault="00FE0EA5" w14:paraId="6020DE7E" w14:textId="52296C4E">
            <w:pPr>
              <w:rPr>
                <w:rFonts w:cs="Calibri" w:cstheme="minorAscii"/>
              </w:rPr>
            </w:pPr>
            <w:r w:rsidRPr="4B1F91EF" w:rsidR="370D3519">
              <w:rPr>
                <w:rFonts w:cs="Calibri" w:cstheme="minorAscii"/>
                <w:lang w:val="en-SG"/>
              </w:rPr>
              <w:t> </w:t>
            </w:r>
            <w:r w:rsidRPr="4B1F91EF" w:rsidR="370D3519">
              <w:rPr>
                <w:rFonts w:cs="Calibri" w:cstheme="minorAscii"/>
              </w:rPr>
              <w:t> </w:t>
            </w:r>
            <w:r w:rsidRPr="4B1F91EF" w:rsidR="5F861C99">
              <w:rPr>
                <w:rFonts w:cs="Calibri" w:cstheme="minorAscii"/>
              </w:rPr>
              <w:t>X</w:t>
            </w:r>
          </w:p>
        </w:tc>
      </w:tr>
      <w:tr w:rsidRPr="009C4D10" w:rsidR="00FE0EA5" w:rsidTr="6F55C89E"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B1F91EF" w:rsidRDefault="00FE0EA5" w14:paraId="71326AFE" w14:textId="3BE6B9B8">
            <w:pPr>
              <w:rPr>
                <w:rFonts w:cs="Calibri" w:cstheme="minorAscii"/>
              </w:rPr>
            </w:pPr>
            <w:r w:rsidRPr="4B1F91EF" w:rsidR="370D3519">
              <w:rPr>
                <w:rFonts w:cs="Calibri" w:cstheme="minorAscii"/>
                <w:lang w:val="en-SG"/>
              </w:rPr>
              <w:t> </w:t>
            </w:r>
            <w:r w:rsidRPr="4B1F91EF" w:rsidR="370D3519">
              <w:rPr>
                <w:rFonts w:cs="Calibri" w:cstheme="minorAscii"/>
              </w:rPr>
              <w:t> </w:t>
            </w:r>
            <w:r w:rsidRPr="4B1F91EF" w:rsidR="6813F01A">
              <w:rPr>
                <w:rFonts w:cs="Calibri" w:cstheme="minorAscii"/>
              </w:rPr>
              <w:t>X</w:t>
            </w:r>
          </w:p>
        </w:tc>
      </w:tr>
      <w:tr w:rsidRPr="009C4D10" w:rsidR="00FE0EA5" w:rsidTr="6F55C89E"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B1F91EF" w:rsidRDefault="00FE0EA5" w14:paraId="6C042850" w14:textId="183E7839">
            <w:pPr>
              <w:rPr>
                <w:rFonts w:cs="Calibri" w:cstheme="minorAscii"/>
              </w:rPr>
            </w:pPr>
            <w:r w:rsidRPr="4B1F91EF" w:rsidR="370D3519">
              <w:rPr>
                <w:rFonts w:cs="Calibri" w:cstheme="minorAscii"/>
              </w:rPr>
              <w:t>  </w:t>
            </w:r>
            <w:r w:rsidRPr="4B1F91EF" w:rsidR="1CE5143F">
              <w:rPr>
                <w:rFonts w:cs="Calibri" w:cstheme="minorAscii"/>
              </w:rPr>
              <w:t>X</w:t>
            </w:r>
          </w:p>
        </w:tc>
      </w:tr>
      <w:tr w:rsidRPr="009C4D10" w:rsidR="00FE0EA5" w:rsidTr="6F55C89E"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6F55C89E"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6F55C89E"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4B1F91EF" w:rsidRDefault="00C01AF9" w14:paraId="7478C0BE" w14:textId="2217DB50">
            <w:pPr>
              <w:rPr>
                <w:rFonts w:cs="Calibri" w:cstheme="minorAscii"/>
              </w:rPr>
            </w:pPr>
            <w:r w:rsidRPr="6F55C89E" w:rsidR="27049623">
              <w:rPr>
                <w:rFonts w:cs="Calibri" w:cstheme="minorAscii"/>
              </w:rPr>
              <w:t xml:space="preserve">Global Reporting Initiative (GRI) Standards – The annual Sustainability Report mandated by the policy must be prepared </w:t>
            </w:r>
            <w:r w:rsidRPr="6F55C89E" w:rsidR="27049623">
              <w:rPr>
                <w:rFonts w:cs="Calibri" w:cstheme="minorAscii"/>
              </w:rPr>
              <w:t>in accordance with</w:t>
            </w:r>
            <w:r w:rsidRPr="6F55C89E" w:rsidR="27049623">
              <w:rPr>
                <w:rFonts w:cs="Calibri" w:cstheme="minorAscii"/>
              </w:rPr>
              <w:t xml:space="preserve"> GRI standards.</w:t>
            </w:r>
            <w:r>
              <w:br/>
            </w:r>
            <w:r w:rsidRPr="6F55C89E" w:rsidR="27049623">
              <w:rPr>
                <w:rFonts w:cs="Calibri" w:cstheme="minorAscii"/>
              </w:rPr>
              <w:t xml:space="preserve"> </w:t>
            </w:r>
            <w:hyperlink r:id="Re7f84a4dd3af4c4c">
              <w:r w:rsidRPr="6F55C89E" w:rsidR="27049623">
                <w:rPr>
                  <w:rStyle w:val="Hyperlink"/>
                  <w:rFonts w:cs="Calibri" w:cstheme="minorAscii"/>
                </w:rPr>
                <w:t>https://web.archive.org/web/20240201000000*/https://www.globalreporting.org/</w:t>
              </w:r>
            </w:hyperlink>
            <w:r w:rsidRPr="6F55C89E" w:rsidR="75CF52C2">
              <w:rPr>
                <w:rFonts w:cs="Calibri" w:cstheme="minorAscii"/>
              </w:rPr>
              <w:t xml:space="preserve"> </w:t>
            </w: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6F0953"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101F7" w:rsidP="00874E39" w:rsidRDefault="004101F7" w14:paraId="444F9B00" w14:textId="77777777">
      <w:r>
        <w:separator/>
      </w:r>
    </w:p>
  </w:endnote>
  <w:endnote w:type="continuationSeparator" w:id="0">
    <w:p w:rsidR="004101F7" w:rsidP="00874E39" w:rsidRDefault="004101F7" w14:paraId="62AD40E8" w14:textId="77777777">
      <w:r>
        <w:continuationSeparator/>
      </w:r>
    </w:p>
  </w:endnote>
  <w:endnote w:type="continuationNotice" w:id="1">
    <w:p w:rsidR="004101F7" w:rsidRDefault="004101F7" w14:paraId="324C581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101F7" w:rsidP="00874E39" w:rsidRDefault="004101F7" w14:paraId="1A3B15BB" w14:textId="77777777">
      <w:r>
        <w:separator/>
      </w:r>
    </w:p>
  </w:footnote>
  <w:footnote w:type="continuationSeparator" w:id="0">
    <w:p w:rsidR="004101F7" w:rsidP="00874E39" w:rsidRDefault="004101F7" w14:paraId="6A476885" w14:textId="77777777">
      <w:r>
        <w:continuationSeparator/>
      </w:r>
    </w:p>
  </w:footnote>
  <w:footnote w:type="continuationNotice" w:id="1">
    <w:p w:rsidR="004101F7" w:rsidRDefault="004101F7" w14:paraId="17362CA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intelligence2.xml><?xml version="1.0" encoding="utf-8"?>
<int2:intelligence xmlns:int2="http://schemas.microsoft.com/office/intelligence/2020/intelligence">
  <int2:observations>
    <int2:textHash int2:hashCode="iTaOHWgBVpOrSO" int2:id="N9Vwb3IH">
      <int2:state int2:type="spell" int2:value="Rejected"/>
    </int2:textHash>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58">
    <w:nsid w:val="6e9e12d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7">
    <w:nsid w:val="420deb3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6">
    <w:nsid w:val="39516535"/>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5">
    <w:nsid w:val="762d20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4">
    <w:nsid w:val="499f53b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3">
    <w:nsid w:val="4e9fe10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2">
    <w:nsid w:val="3df3c5b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1">
    <w:nsid w:val="15a0260c"/>
    <w:multiLevelType xmlns:w="http://schemas.openxmlformats.org/wordprocessingml/2006/main" w:val="hybridMultilevel"/>
    <w:lvl xmlns:w="http://schemas.openxmlformats.org/wordprocessingml/2006/main" w:ilvl="0">
      <w:start w:val="1"/>
      <w:numFmt w:val="decimal"/>
      <w:lvlText w:val="%1."/>
      <w:lvlJc w:val="left"/>
      <w:pPr>
        <w:ind w:left="1080" w:hanging="360"/>
      </w:pPr>
    </w:lvl>
    <w:lvl xmlns:w="http://schemas.openxmlformats.org/wordprocessingml/2006/main" w:ilvl="1">
      <w:start w:val="1"/>
      <w:numFmt w:val="lowerLetter"/>
      <w:lvlText w:val="%2."/>
      <w:lvlJc w:val="left"/>
      <w:pPr>
        <w:ind w:left="1800" w:hanging="360"/>
      </w:pPr>
    </w:lvl>
    <w:lvl xmlns:w="http://schemas.openxmlformats.org/wordprocessingml/2006/main" w:ilvl="2">
      <w:start w:val="1"/>
      <w:numFmt w:val="lowerRoman"/>
      <w:lvlText w:val="%3."/>
      <w:lvlJc w:val="right"/>
      <w:pPr>
        <w:ind w:left="2520" w:hanging="180"/>
      </w:pPr>
    </w:lvl>
    <w:lvl xmlns:w="http://schemas.openxmlformats.org/wordprocessingml/2006/main" w:ilvl="3">
      <w:start w:val="1"/>
      <w:numFmt w:val="decimal"/>
      <w:lvlText w:val="%4."/>
      <w:lvlJc w:val="left"/>
      <w:pPr>
        <w:ind w:left="3240" w:hanging="360"/>
      </w:pPr>
    </w:lvl>
    <w:lvl xmlns:w="http://schemas.openxmlformats.org/wordprocessingml/2006/main" w:ilvl="4">
      <w:start w:val="1"/>
      <w:numFmt w:val="lowerLetter"/>
      <w:lvlText w:val="%5."/>
      <w:lvlJc w:val="left"/>
      <w:pPr>
        <w:ind w:left="3960" w:hanging="360"/>
      </w:pPr>
    </w:lvl>
    <w:lvl xmlns:w="http://schemas.openxmlformats.org/wordprocessingml/2006/main" w:ilvl="5">
      <w:start w:val="1"/>
      <w:numFmt w:val="lowerRoman"/>
      <w:lvlText w:val="%6."/>
      <w:lvlJc w:val="right"/>
      <w:pPr>
        <w:ind w:left="4680" w:hanging="180"/>
      </w:pPr>
    </w:lvl>
    <w:lvl xmlns:w="http://schemas.openxmlformats.org/wordprocessingml/2006/main" w:ilvl="6">
      <w:start w:val="1"/>
      <w:numFmt w:val="decimal"/>
      <w:lvlText w:val="%7."/>
      <w:lvlJc w:val="left"/>
      <w:pPr>
        <w:ind w:left="5400" w:hanging="360"/>
      </w:pPr>
    </w:lvl>
    <w:lvl xmlns:w="http://schemas.openxmlformats.org/wordprocessingml/2006/main" w:ilvl="7">
      <w:start w:val="1"/>
      <w:numFmt w:val="lowerLetter"/>
      <w:lvlText w:val="%8."/>
      <w:lvlJc w:val="left"/>
      <w:pPr>
        <w:ind w:left="6120" w:hanging="360"/>
      </w:pPr>
    </w:lvl>
    <w:lvl xmlns:w="http://schemas.openxmlformats.org/wordprocessingml/2006/main" w:ilvl="8">
      <w:start w:val="1"/>
      <w:numFmt w:val="lowerRoman"/>
      <w:lvlText w:val="%9."/>
      <w:lvlJc w:val="right"/>
      <w:pPr>
        <w:ind w:left="6840" w:hanging="180"/>
      </w:pPr>
    </w:lvl>
  </w:abstractNum>
  <w:abstractNum xmlns:w="http://schemas.openxmlformats.org/wordprocessingml/2006/main" w:abstractNumId="50">
    <w:nsid w:val="7461506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9">
    <w:nsid w:val="5fd05eaf"/>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8">
    <w:nsid w:val="7e200d2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59">
    <w:abstractNumId w:val="58"/>
  </w:num>
  <w:num w:numId="58">
    <w:abstractNumId w:val="57"/>
  </w: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9"/>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56C"/>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8DE"/>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7F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29A"/>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93"/>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B7EF1"/>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51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8D5"/>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1F7"/>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B7"/>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953"/>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A90D"/>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4E9"/>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806"/>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1458"/>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10F8271"/>
    <w:rsid w:val="01371002"/>
    <w:rsid w:val="014294FE"/>
    <w:rsid w:val="0144026D"/>
    <w:rsid w:val="015A29D9"/>
    <w:rsid w:val="0174B8F2"/>
    <w:rsid w:val="01B3DD50"/>
    <w:rsid w:val="01B6007C"/>
    <w:rsid w:val="01F06784"/>
    <w:rsid w:val="01FCB513"/>
    <w:rsid w:val="020275F2"/>
    <w:rsid w:val="0211B47F"/>
    <w:rsid w:val="0225E32C"/>
    <w:rsid w:val="027C24DB"/>
    <w:rsid w:val="02F14BEE"/>
    <w:rsid w:val="0308FA2A"/>
    <w:rsid w:val="0309FD5E"/>
    <w:rsid w:val="0323C718"/>
    <w:rsid w:val="038BC9C4"/>
    <w:rsid w:val="03A6F010"/>
    <w:rsid w:val="03D8A615"/>
    <w:rsid w:val="03E120AC"/>
    <w:rsid w:val="041A1740"/>
    <w:rsid w:val="041B14BE"/>
    <w:rsid w:val="043B16D5"/>
    <w:rsid w:val="04546A8E"/>
    <w:rsid w:val="04625BFD"/>
    <w:rsid w:val="047C415D"/>
    <w:rsid w:val="04931AA5"/>
    <w:rsid w:val="04BDA2DC"/>
    <w:rsid w:val="04F3BA97"/>
    <w:rsid w:val="050BA7A1"/>
    <w:rsid w:val="051FCF06"/>
    <w:rsid w:val="05328D93"/>
    <w:rsid w:val="055D3A24"/>
    <w:rsid w:val="056150D2"/>
    <w:rsid w:val="0588C1CF"/>
    <w:rsid w:val="05A0DF65"/>
    <w:rsid w:val="05AD2A3D"/>
    <w:rsid w:val="05E4EB80"/>
    <w:rsid w:val="0612B92A"/>
    <w:rsid w:val="06479D6F"/>
    <w:rsid w:val="065CB9A9"/>
    <w:rsid w:val="06B180B1"/>
    <w:rsid w:val="06C7CF07"/>
    <w:rsid w:val="07026155"/>
    <w:rsid w:val="0709594C"/>
    <w:rsid w:val="073FA9B7"/>
    <w:rsid w:val="078760B9"/>
    <w:rsid w:val="0795D35F"/>
    <w:rsid w:val="07A6A296"/>
    <w:rsid w:val="07CBD209"/>
    <w:rsid w:val="07CCC804"/>
    <w:rsid w:val="07F45FEC"/>
    <w:rsid w:val="0832F5FB"/>
    <w:rsid w:val="08D15C97"/>
    <w:rsid w:val="0926AEBF"/>
    <w:rsid w:val="09720506"/>
    <w:rsid w:val="0990B512"/>
    <w:rsid w:val="0A075CD6"/>
    <w:rsid w:val="0A1FB61E"/>
    <w:rsid w:val="0A328B63"/>
    <w:rsid w:val="0A45E535"/>
    <w:rsid w:val="0A6A1E1A"/>
    <w:rsid w:val="0A7650B8"/>
    <w:rsid w:val="0A8A3CB2"/>
    <w:rsid w:val="0A8B49B9"/>
    <w:rsid w:val="0A930F0E"/>
    <w:rsid w:val="0AB46A1C"/>
    <w:rsid w:val="0ADC47EE"/>
    <w:rsid w:val="0AE932B0"/>
    <w:rsid w:val="0AF572A8"/>
    <w:rsid w:val="0AFEE62A"/>
    <w:rsid w:val="0B01BAE4"/>
    <w:rsid w:val="0B3420B7"/>
    <w:rsid w:val="0B5C59BE"/>
    <w:rsid w:val="0B65AD86"/>
    <w:rsid w:val="0B7BE23D"/>
    <w:rsid w:val="0BB122EC"/>
    <w:rsid w:val="0BDAE99A"/>
    <w:rsid w:val="0C2323DB"/>
    <w:rsid w:val="0C291612"/>
    <w:rsid w:val="0C5C6B90"/>
    <w:rsid w:val="0C6A5BEA"/>
    <w:rsid w:val="0C911AFA"/>
    <w:rsid w:val="0CAC778C"/>
    <w:rsid w:val="0D119C5D"/>
    <w:rsid w:val="0D260934"/>
    <w:rsid w:val="0D8B5F9C"/>
    <w:rsid w:val="0DDE68E9"/>
    <w:rsid w:val="0DF11706"/>
    <w:rsid w:val="0E04AF49"/>
    <w:rsid w:val="0E7EE3CA"/>
    <w:rsid w:val="0E8E05B8"/>
    <w:rsid w:val="0EAA39F8"/>
    <w:rsid w:val="0F3385D5"/>
    <w:rsid w:val="0F8EA928"/>
    <w:rsid w:val="0FB8FC86"/>
    <w:rsid w:val="0FC34BD9"/>
    <w:rsid w:val="0FCA10AE"/>
    <w:rsid w:val="10068807"/>
    <w:rsid w:val="108F022E"/>
    <w:rsid w:val="10C284BA"/>
    <w:rsid w:val="10DEF2CC"/>
    <w:rsid w:val="10F00546"/>
    <w:rsid w:val="10F127CA"/>
    <w:rsid w:val="10FEF039"/>
    <w:rsid w:val="113AE435"/>
    <w:rsid w:val="115308ED"/>
    <w:rsid w:val="11533657"/>
    <w:rsid w:val="1157E2E1"/>
    <w:rsid w:val="1196A0D8"/>
    <w:rsid w:val="11AF4893"/>
    <w:rsid w:val="11C2DDCB"/>
    <w:rsid w:val="1216134D"/>
    <w:rsid w:val="125A15B0"/>
    <w:rsid w:val="1267A280"/>
    <w:rsid w:val="128B7576"/>
    <w:rsid w:val="12928267"/>
    <w:rsid w:val="1296CC1F"/>
    <w:rsid w:val="12CDDDC4"/>
    <w:rsid w:val="12FA3EF3"/>
    <w:rsid w:val="13286497"/>
    <w:rsid w:val="1347CCC5"/>
    <w:rsid w:val="135007C5"/>
    <w:rsid w:val="139E0B01"/>
    <w:rsid w:val="13A84296"/>
    <w:rsid w:val="13A856F1"/>
    <w:rsid w:val="13B322E5"/>
    <w:rsid w:val="13C36AC6"/>
    <w:rsid w:val="13E91E1A"/>
    <w:rsid w:val="13F305CD"/>
    <w:rsid w:val="143213A1"/>
    <w:rsid w:val="146B37A3"/>
    <w:rsid w:val="14B954BC"/>
    <w:rsid w:val="14C377C4"/>
    <w:rsid w:val="14E8E8D8"/>
    <w:rsid w:val="14F28C41"/>
    <w:rsid w:val="14F9A8F2"/>
    <w:rsid w:val="1561BF0D"/>
    <w:rsid w:val="15B652F7"/>
    <w:rsid w:val="164CC3D0"/>
    <w:rsid w:val="16BAB639"/>
    <w:rsid w:val="172D3A52"/>
    <w:rsid w:val="17436C89"/>
    <w:rsid w:val="176BF6B7"/>
    <w:rsid w:val="17710A1B"/>
    <w:rsid w:val="17830B56"/>
    <w:rsid w:val="17DDFB42"/>
    <w:rsid w:val="18063CAC"/>
    <w:rsid w:val="189BC2ED"/>
    <w:rsid w:val="18A7C488"/>
    <w:rsid w:val="18C7DB62"/>
    <w:rsid w:val="193AB0B7"/>
    <w:rsid w:val="1979D7AC"/>
    <w:rsid w:val="1980B2BC"/>
    <w:rsid w:val="19D1725B"/>
    <w:rsid w:val="19D47FEA"/>
    <w:rsid w:val="1A0BA753"/>
    <w:rsid w:val="1A21D9BC"/>
    <w:rsid w:val="1A5CC8D6"/>
    <w:rsid w:val="1A91EB2F"/>
    <w:rsid w:val="1A9A88D3"/>
    <w:rsid w:val="1AAD3BDA"/>
    <w:rsid w:val="1AADC2A5"/>
    <w:rsid w:val="1B03DE4D"/>
    <w:rsid w:val="1B616B84"/>
    <w:rsid w:val="1B9903C3"/>
    <w:rsid w:val="1BD4E807"/>
    <w:rsid w:val="1BD85E8C"/>
    <w:rsid w:val="1BE1CA6D"/>
    <w:rsid w:val="1BEBEC9A"/>
    <w:rsid w:val="1BF3F921"/>
    <w:rsid w:val="1C21D0E6"/>
    <w:rsid w:val="1C27D243"/>
    <w:rsid w:val="1C2EEE3C"/>
    <w:rsid w:val="1C49DA8D"/>
    <w:rsid w:val="1C4FA5B1"/>
    <w:rsid w:val="1C52D61C"/>
    <w:rsid w:val="1C77812E"/>
    <w:rsid w:val="1CCECCC4"/>
    <w:rsid w:val="1CE5143F"/>
    <w:rsid w:val="1D5BBAF5"/>
    <w:rsid w:val="1D6CE54C"/>
    <w:rsid w:val="1D9A7EFB"/>
    <w:rsid w:val="1E05EFD2"/>
    <w:rsid w:val="1E4DD30F"/>
    <w:rsid w:val="1EA79B74"/>
    <w:rsid w:val="1EF941FF"/>
    <w:rsid w:val="1F156827"/>
    <w:rsid w:val="1F341330"/>
    <w:rsid w:val="1F4359FC"/>
    <w:rsid w:val="1F7C9676"/>
    <w:rsid w:val="1FC8CC49"/>
    <w:rsid w:val="1FCFE268"/>
    <w:rsid w:val="1FD81034"/>
    <w:rsid w:val="1FE27877"/>
    <w:rsid w:val="1FFC0426"/>
    <w:rsid w:val="202C5CA1"/>
    <w:rsid w:val="20388A30"/>
    <w:rsid w:val="207BFD2F"/>
    <w:rsid w:val="2081E039"/>
    <w:rsid w:val="20952045"/>
    <w:rsid w:val="20995108"/>
    <w:rsid w:val="20BDFB95"/>
    <w:rsid w:val="20C10829"/>
    <w:rsid w:val="20CD5CE9"/>
    <w:rsid w:val="20CF1FBE"/>
    <w:rsid w:val="2116A107"/>
    <w:rsid w:val="212B2D01"/>
    <w:rsid w:val="218FECF2"/>
    <w:rsid w:val="21951411"/>
    <w:rsid w:val="21B6AD0E"/>
    <w:rsid w:val="21EF7AC4"/>
    <w:rsid w:val="226CFF44"/>
    <w:rsid w:val="22CAA1BE"/>
    <w:rsid w:val="22F5D270"/>
    <w:rsid w:val="22F75C2C"/>
    <w:rsid w:val="22FB1C4F"/>
    <w:rsid w:val="233A77AF"/>
    <w:rsid w:val="2399456E"/>
    <w:rsid w:val="23ACF4FA"/>
    <w:rsid w:val="23B76162"/>
    <w:rsid w:val="24081EBA"/>
    <w:rsid w:val="2452D0D6"/>
    <w:rsid w:val="24576229"/>
    <w:rsid w:val="24A746AA"/>
    <w:rsid w:val="252CCE01"/>
    <w:rsid w:val="25720A80"/>
    <w:rsid w:val="257C8025"/>
    <w:rsid w:val="257E3A91"/>
    <w:rsid w:val="258024B1"/>
    <w:rsid w:val="25C02A93"/>
    <w:rsid w:val="26034E44"/>
    <w:rsid w:val="26567C6B"/>
    <w:rsid w:val="266E4E0D"/>
    <w:rsid w:val="26701D76"/>
    <w:rsid w:val="26856E6F"/>
    <w:rsid w:val="27049623"/>
    <w:rsid w:val="2716CD0F"/>
    <w:rsid w:val="271EB191"/>
    <w:rsid w:val="27253295"/>
    <w:rsid w:val="272A40DE"/>
    <w:rsid w:val="272EE701"/>
    <w:rsid w:val="274ED34B"/>
    <w:rsid w:val="2779D01C"/>
    <w:rsid w:val="279CA012"/>
    <w:rsid w:val="27E41B09"/>
    <w:rsid w:val="27E4713E"/>
    <w:rsid w:val="280B79FC"/>
    <w:rsid w:val="28225B55"/>
    <w:rsid w:val="2826A584"/>
    <w:rsid w:val="28944AA8"/>
    <w:rsid w:val="28A28774"/>
    <w:rsid w:val="28AEC15E"/>
    <w:rsid w:val="28B6327C"/>
    <w:rsid w:val="28CDD3EA"/>
    <w:rsid w:val="28D9742B"/>
    <w:rsid w:val="28EAF516"/>
    <w:rsid w:val="291748B1"/>
    <w:rsid w:val="2918780C"/>
    <w:rsid w:val="2918F556"/>
    <w:rsid w:val="293B0D29"/>
    <w:rsid w:val="294A656B"/>
    <w:rsid w:val="29501296"/>
    <w:rsid w:val="296C9326"/>
    <w:rsid w:val="29B03051"/>
    <w:rsid w:val="2A09124F"/>
    <w:rsid w:val="2A20D67F"/>
    <w:rsid w:val="2A84F75D"/>
    <w:rsid w:val="2AABDB7A"/>
    <w:rsid w:val="2AE12B46"/>
    <w:rsid w:val="2AFA85B6"/>
    <w:rsid w:val="2AFDA2D8"/>
    <w:rsid w:val="2B60652F"/>
    <w:rsid w:val="2BADBF68"/>
    <w:rsid w:val="2BEAEA0C"/>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D9BD32"/>
    <w:rsid w:val="2DE7AF2C"/>
    <w:rsid w:val="2DEAFE8A"/>
    <w:rsid w:val="2DEE255A"/>
    <w:rsid w:val="2E004E18"/>
    <w:rsid w:val="2E12FDCE"/>
    <w:rsid w:val="2E2651C7"/>
    <w:rsid w:val="2E2E1B20"/>
    <w:rsid w:val="2E40FA53"/>
    <w:rsid w:val="2E6329C9"/>
    <w:rsid w:val="2E858B2D"/>
    <w:rsid w:val="2ED9953D"/>
    <w:rsid w:val="2EE410E5"/>
    <w:rsid w:val="2F0EFF5A"/>
    <w:rsid w:val="2F37ACB2"/>
    <w:rsid w:val="2FA6261B"/>
    <w:rsid w:val="2FD837A2"/>
    <w:rsid w:val="2FF6A4E8"/>
    <w:rsid w:val="2FFB1236"/>
    <w:rsid w:val="30030D6B"/>
    <w:rsid w:val="30116924"/>
    <w:rsid w:val="3015CD79"/>
    <w:rsid w:val="301C1F4C"/>
    <w:rsid w:val="3047D054"/>
    <w:rsid w:val="305871D2"/>
    <w:rsid w:val="30D7E1C6"/>
    <w:rsid w:val="30EE0E1C"/>
    <w:rsid w:val="3146848D"/>
    <w:rsid w:val="316CC60E"/>
    <w:rsid w:val="3170AFB6"/>
    <w:rsid w:val="31B611AC"/>
    <w:rsid w:val="31DAE0A5"/>
    <w:rsid w:val="31DDD2BE"/>
    <w:rsid w:val="31EFE36B"/>
    <w:rsid w:val="31F8F7E3"/>
    <w:rsid w:val="321677A9"/>
    <w:rsid w:val="328BBA3F"/>
    <w:rsid w:val="32A08251"/>
    <w:rsid w:val="32ADCF0D"/>
    <w:rsid w:val="32F9A259"/>
    <w:rsid w:val="335AE262"/>
    <w:rsid w:val="335D8961"/>
    <w:rsid w:val="33822AF7"/>
    <w:rsid w:val="338D5E08"/>
    <w:rsid w:val="33C18E62"/>
    <w:rsid w:val="33CE951E"/>
    <w:rsid w:val="33D223DA"/>
    <w:rsid w:val="33F1549E"/>
    <w:rsid w:val="34169E89"/>
    <w:rsid w:val="345B6A42"/>
    <w:rsid w:val="345C9302"/>
    <w:rsid w:val="34D8C83A"/>
    <w:rsid w:val="34D9D894"/>
    <w:rsid w:val="34FE116B"/>
    <w:rsid w:val="3564DDE7"/>
    <w:rsid w:val="3570B479"/>
    <w:rsid w:val="358B4182"/>
    <w:rsid w:val="35A3DACB"/>
    <w:rsid w:val="35F55AB0"/>
    <w:rsid w:val="363B9A27"/>
    <w:rsid w:val="366D57B2"/>
    <w:rsid w:val="3675C8BF"/>
    <w:rsid w:val="3686D365"/>
    <w:rsid w:val="36ACEF8A"/>
    <w:rsid w:val="36BE2002"/>
    <w:rsid w:val="36DFCDE2"/>
    <w:rsid w:val="36E7F214"/>
    <w:rsid w:val="36EA4D22"/>
    <w:rsid w:val="370D3519"/>
    <w:rsid w:val="3785CA07"/>
    <w:rsid w:val="37A909EF"/>
    <w:rsid w:val="37DE0C46"/>
    <w:rsid w:val="37EE2EA6"/>
    <w:rsid w:val="380B10E9"/>
    <w:rsid w:val="3815EDC4"/>
    <w:rsid w:val="3869D7BF"/>
    <w:rsid w:val="387F6CD0"/>
    <w:rsid w:val="38BBB693"/>
    <w:rsid w:val="391A85E0"/>
    <w:rsid w:val="39247C0D"/>
    <w:rsid w:val="39761EB5"/>
    <w:rsid w:val="39804BCD"/>
    <w:rsid w:val="39C436BC"/>
    <w:rsid w:val="39CCE799"/>
    <w:rsid w:val="39F69C43"/>
    <w:rsid w:val="3A59A328"/>
    <w:rsid w:val="3AB857BD"/>
    <w:rsid w:val="3AFADE61"/>
    <w:rsid w:val="3AFC104E"/>
    <w:rsid w:val="3B0D2541"/>
    <w:rsid w:val="3B3AA81C"/>
    <w:rsid w:val="3B4846B5"/>
    <w:rsid w:val="3BCEFFB2"/>
    <w:rsid w:val="3BEF3C79"/>
    <w:rsid w:val="3BFD7E66"/>
    <w:rsid w:val="3C085E64"/>
    <w:rsid w:val="3C3340AE"/>
    <w:rsid w:val="3C3F06C6"/>
    <w:rsid w:val="3C49D6BA"/>
    <w:rsid w:val="3D0F889E"/>
    <w:rsid w:val="3D1F8329"/>
    <w:rsid w:val="3D317E74"/>
    <w:rsid w:val="3D433E13"/>
    <w:rsid w:val="3D4CC94D"/>
    <w:rsid w:val="3D4E5956"/>
    <w:rsid w:val="3D55AC46"/>
    <w:rsid w:val="3D568842"/>
    <w:rsid w:val="3D72952A"/>
    <w:rsid w:val="3D8C9922"/>
    <w:rsid w:val="3D972F3F"/>
    <w:rsid w:val="3DAFAC33"/>
    <w:rsid w:val="3DBD8390"/>
    <w:rsid w:val="3DF06929"/>
    <w:rsid w:val="3E074B06"/>
    <w:rsid w:val="3E0BD5E1"/>
    <w:rsid w:val="3E13E916"/>
    <w:rsid w:val="3E1EA2DC"/>
    <w:rsid w:val="3E30C94B"/>
    <w:rsid w:val="3E5578AA"/>
    <w:rsid w:val="3EE80B52"/>
    <w:rsid w:val="3F2C0125"/>
    <w:rsid w:val="3F435E0F"/>
    <w:rsid w:val="3F4C5B83"/>
    <w:rsid w:val="3F6B510D"/>
    <w:rsid w:val="3F842377"/>
    <w:rsid w:val="3F89D66D"/>
    <w:rsid w:val="3F976FEB"/>
    <w:rsid w:val="402EE87E"/>
    <w:rsid w:val="403480BB"/>
    <w:rsid w:val="4038FB27"/>
    <w:rsid w:val="403A90C8"/>
    <w:rsid w:val="403DF3DA"/>
    <w:rsid w:val="404A7E31"/>
    <w:rsid w:val="407390A6"/>
    <w:rsid w:val="409BDE98"/>
    <w:rsid w:val="40A7EC96"/>
    <w:rsid w:val="40B05B45"/>
    <w:rsid w:val="40CC2131"/>
    <w:rsid w:val="40DACC78"/>
    <w:rsid w:val="40E8E6E2"/>
    <w:rsid w:val="40F11653"/>
    <w:rsid w:val="40FCA860"/>
    <w:rsid w:val="4155B0B3"/>
    <w:rsid w:val="417BB273"/>
    <w:rsid w:val="41DF52F1"/>
    <w:rsid w:val="4261511F"/>
    <w:rsid w:val="426215FF"/>
    <w:rsid w:val="427040DC"/>
    <w:rsid w:val="4281762D"/>
    <w:rsid w:val="42C84F74"/>
    <w:rsid w:val="42DC45BE"/>
    <w:rsid w:val="42F121DF"/>
    <w:rsid w:val="42F4C3A4"/>
    <w:rsid w:val="43914498"/>
    <w:rsid w:val="43A686FB"/>
    <w:rsid w:val="43D202B3"/>
    <w:rsid w:val="4423C81A"/>
    <w:rsid w:val="44795FA6"/>
    <w:rsid w:val="449C882E"/>
    <w:rsid w:val="44B4523A"/>
    <w:rsid w:val="44E51B8C"/>
    <w:rsid w:val="450E617E"/>
    <w:rsid w:val="4510C4F5"/>
    <w:rsid w:val="4538AB66"/>
    <w:rsid w:val="45B201C2"/>
    <w:rsid w:val="45CFF1FD"/>
    <w:rsid w:val="45E7AF4D"/>
    <w:rsid w:val="45FF4A45"/>
    <w:rsid w:val="46027294"/>
    <w:rsid w:val="4640BFB7"/>
    <w:rsid w:val="465C7D69"/>
    <w:rsid w:val="466E435B"/>
    <w:rsid w:val="4684763E"/>
    <w:rsid w:val="46F50C52"/>
    <w:rsid w:val="46FA6E29"/>
    <w:rsid w:val="471ACB44"/>
    <w:rsid w:val="47257F41"/>
    <w:rsid w:val="47B6A061"/>
    <w:rsid w:val="47BA3B5A"/>
    <w:rsid w:val="47BC5285"/>
    <w:rsid w:val="47E3BC80"/>
    <w:rsid w:val="47E424D3"/>
    <w:rsid w:val="481384A3"/>
    <w:rsid w:val="4814C97B"/>
    <w:rsid w:val="4815F6D0"/>
    <w:rsid w:val="486E0367"/>
    <w:rsid w:val="488807EF"/>
    <w:rsid w:val="48B5E855"/>
    <w:rsid w:val="48C54897"/>
    <w:rsid w:val="48C7EBE3"/>
    <w:rsid w:val="48CFC491"/>
    <w:rsid w:val="48E49A86"/>
    <w:rsid w:val="490DD274"/>
    <w:rsid w:val="490E25D4"/>
    <w:rsid w:val="49442BB5"/>
    <w:rsid w:val="495A2E3A"/>
    <w:rsid w:val="495FAA3E"/>
    <w:rsid w:val="4976CBEF"/>
    <w:rsid w:val="49B977DD"/>
    <w:rsid w:val="49BC2883"/>
    <w:rsid w:val="49D91ECA"/>
    <w:rsid w:val="4A15DCE0"/>
    <w:rsid w:val="4A347F3E"/>
    <w:rsid w:val="4A39A0B6"/>
    <w:rsid w:val="4A419F96"/>
    <w:rsid w:val="4A649438"/>
    <w:rsid w:val="4A6A11D0"/>
    <w:rsid w:val="4A6D6D0F"/>
    <w:rsid w:val="4ABAB518"/>
    <w:rsid w:val="4AEF8438"/>
    <w:rsid w:val="4AF15A4B"/>
    <w:rsid w:val="4AF9B87E"/>
    <w:rsid w:val="4B1F91EF"/>
    <w:rsid w:val="4B3663ED"/>
    <w:rsid w:val="4BDF2000"/>
    <w:rsid w:val="4BE2FD2B"/>
    <w:rsid w:val="4BEECAA8"/>
    <w:rsid w:val="4BF386BD"/>
    <w:rsid w:val="4BF4BDAD"/>
    <w:rsid w:val="4C17576E"/>
    <w:rsid w:val="4C3236F5"/>
    <w:rsid w:val="4C7E54A6"/>
    <w:rsid w:val="4C815D0F"/>
    <w:rsid w:val="4C99D19F"/>
    <w:rsid w:val="4CE061DA"/>
    <w:rsid w:val="4D120B66"/>
    <w:rsid w:val="4D6CB5CF"/>
    <w:rsid w:val="4D760FA2"/>
    <w:rsid w:val="4DB37933"/>
    <w:rsid w:val="4E0874FD"/>
    <w:rsid w:val="4E1D2C26"/>
    <w:rsid w:val="4E2A3B59"/>
    <w:rsid w:val="4EB5ADDD"/>
    <w:rsid w:val="4F0B5A3C"/>
    <w:rsid w:val="4F2D4A24"/>
    <w:rsid w:val="4F5B9285"/>
    <w:rsid w:val="4FC7DA3E"/>
    <w:rsid w:val="4FD59268"/>
    <w:rsid w:val="5008B68F"/>
    <w:rsid w:val="505B5F7E"/>
    <w:rsid w:val="51273A55"/>
    <w:rsid w:val="51615AD7"/>
    <w:rsid w:val="516898C0"/>
    <w:rsid w:val="5195A27A"/>
    <w:rsid w:val="51AF91B5"/>
    <w:rsid w:val="51BDF2FE"/>
    <w:rsid w:val="51DE1091"/>
    <w:rsid w:val="5200408B"/>
    <w:rsid w:val="5223099B"/>
    <w:rsid w:val="525CDBAF"/>
    <w:rsid w:val="52E52314"/>
    <w:rsid w:val="52E65937"/>
    <w:rsid w:val="531F63E1"/>
    <w:rsid w:val="53655782"/>
    <w:rsid w:val="536943C7"/>
    <w:rsid w:val="53852AEA"/>
    <w:rsid w:val="53901A2C"/>
    <w:rsid w:val="5390DC6D"/>
    <w:rsid w:val="53B5CD0B"/>
    <w:rsid w:val="53B8A153"/>
    <w:rsid w:val="53C27DDD"/>
    <w:rsid w:val="53C56585"/>
    <w:rsid w:val="53CB2A7E"/>
    <w:rsid w:val="5437DE5E"/>
    <w:rsid w:val="54394EA8"/>
    <w:rsid w:val="547EE055"/>
    <w:rsid w:val="54D526E1"/>
    <w:rsid w:val="5504BB7A"/>
    <w:rsid w:val="550709C7"/>
    <w:rsid w:val="55368508"/>
    <w:rsid w:val="55609E02"/>
    <w:rsid w:val="556ED858"/>
    <w:rsid w:val="558B2606"/>
    <w:rsid w:val="55A91517"/>
    <w:rsid w:val="55BA6FFA"/>
    <w:rsid w:val="55D07CE7"/>
    <w:rsid w:val="55DC5B34"/>
    <w:rsid w:val="55E50E4C"/>
    <w:rsid w:val="55FA69A9"/>
    <w:rsid w:val="5610904E"/>
    <w:rsid w:val="5618DB30"/>
    <w:rsid w:val="56317A75"/>
    <w:rsid w:val="568180DD"/>
    <w:rsid w:val="56821467"/>
    <w:rsid w:val="5687CE21"/>
    <w:rsid w:val="56B941D1"/>
    <w:rsid w:val="56DBE13E"/>
    <w:rsid w:val="56DE882C"/>
    <w:rsid w:val="56F0CC3A"/>
    <w:rsid w:val="56FDE0FD"/>
    <w:rsid w:val="5744381D"/>
    <w:rsid w:val="5768A5FB"/>
    <w:rsid w:val="57A7A972"/>
    <w:rsid w:val="57A7E1A1"/>
    <w:rsid w:val="57AA0805"/>
    <w:rsid w:val="57E100CC"/>
    <w:rsid w:val="57E2A5A7"/>
    <w:rsid w:val="57EEC8DF"/>
    <w:rsid w:val="584D17AC"/>
    <w:rsid w:val="589D6F9E"/>
    <w:rsid w:val="58BDF557"/>
    <w:rsid w:val="58BE1F4D"/>
    <w:rsid w:val="58E1F8E9"/>
    <w:rsid w:val="58ED86FA"/>
    <w:rsid w:val="591FD5CA"/>
    <w:rsid w:val="5943A7CE"/>
    <w:rsid w:val="597C0FCF"/>
    <w:rsid w:val="5988617B"/>
    <w:rsid w:val="59AE2584"/>
    <w:rsid w:val="59F0C44C"/>
    <w:rsid w:val="59FAA3BE"/>
    <w:rsid w:val="5A23435C"/>
    <w:rsid w:val="5A3805EB"/>
    <w:rsid w:val="5A87F1A4"/>
    <w:rsid w:val="5AA2EE5D"/>
    <w:rsid w:val="5B03CA82"/>
    <w:rsid w:val="5B182E71"/>
    <w:rsid w:val="5B6324C7"/>
    <w:rsid w:val="5B77EDD5"/>
    <w:rsid w:val="5BC2CAFD"/>
    <w:rsid w:val="5BD1E633"/>
    <w:rsid w:val="5C103F66"/>
    <w:rsid w:val="5C15E85F"/>
    <w:rsid w:val="5C570C16"/>
    <w:rsid w:val="5C7130CD"/>
    <w:rsid w:val="5C755BDD"/>
    <w:rsid w:val="5C790094"/>
    <w:rsid w:val="5C7A683D"/>
    <w:rsid w:val="5C7E15B0"/>
    <w:rsid w:val="5D2EA248"/>
    <w:rsid w:val="5DB80FEE"/>
    <w:rsid w:val="5DCA8484"/>
    <w:rsid w:val="5DFDE3C4"/>
    <w:rsid w:val="5E8085C1"/>
    <w:rsid w:val="5EA582FD"/>
    <w:rsid w:val="5EB9A352"/>
    <w:rsid w:val="5EDAB6BC"/>
    <w:rsid w:val="5EDD517C"/>
    <w:rsid w:val="5EE13878"/>
    <w:rsid w:val="5EE2F5F4"/>
    <w:rsid w:val="5F6ABBE4"/>
    <w:rsid w:val="5F7ADA0E"/>
    <w:rsid w:val="5F861C99"/>
    <w:rsid w:val="5F8E1B91"/>
    <w:rsid w:val="5FD4CC30"/>
    <w:rsid w:val="5FDD2996"/>
    <w:rsid w:val="5FDFD0B4"/>
    <w:rsid w:val="6004CE34"/>
    <w:rsid w:val="60065393"/>
    <w:rsid w:val="60210554"/>
    <w:rsid w:val="6034A595"/>
    <w:rsid w:val="60A2D985"/>
    <w:rsid w:val="60FA34EA"/>
    <w:rsid w:val="611B361C"/>
    <w:rsid w:val="61A942DB"/>
    <w:rsid w:val="61F144F1"/>
    <w:rsid w:val="61FC7F6D"/>
    <w:rsid w:val="62145993"/>
    <w:rsid w:val="626DA354"/>
    <w:rsid w:val="62758EDD"/>
    <w:rsid w:val="6286BBCE"/>
    <w:rsid w:val="62A9964B"/>
    <w:rsid w:val="62BF568E"/>
    <w:rsid w:val="62CF290A"/>
    <w:rsid w:val="62E26A3D"/>
    <w:rsid w:val="62F2EE59"/>
    <w:rsid w:val="631014AC"/>
    <w:rsid w:val="6337F107"/>
    <w:rsid w:val="63B39DD0"/>
    <w:rsid w:val="63C8C759"/>
    <w:rsid w:val="63EF5E61"/>
    <w:rsid w:val="64502038"/>
    <w:rsid w:val="645A6A83"/>
    <w:rsid w:val="645D6BE0"/>
    <w:rsid w:val="64A28A2C"/>
    <w:rsid w:val="64AB5EC6"/>
    <w:rsid w:val="64DC9D99"/>
    <w:rsid w:val="64E0A93C"/>
    <w:rsid w:val="64F13D61"/>
    <w:rsid w:val="65253912"/>
    <w:rsid w:val="65C401CE"/>
    <w:rsid w:val="65C77DA4"/>
    <w:rsid w:val="65D9FCF9"/>
    <w:rsid w:val="65F34360"/>
    <w:rsid w:val="66272D1A"/>
    <w:rsid w:val="662B2801"/>
    <w:rsid w:val="66631542"/>
    <w:rsid w:val="66D7E9A2"/>
    <w:rsid w:val="66DEC960"/>
    <w:rsid w:val="66FF8B61"/>
    <w:rsid w:val="670E42EB"/>
    <w:rsid w:val="673C1F95"/>
    <w:rsid w:val="673D4FB9"/>
    <w:rsid w:val="67460C3B"/>
    <w:rsid w:val="674CBFEB"/>
    <w:rsid w:val="6759BDF9"/>
    <w:rsid w:val="676CEF2E"/>
    <w:rsid w:val="6798D981"/>
    <w:rsid w:val="67AD0851"/>
    <w:rsid w:val="67BEF6AF"/>
    <w:rsid w:val="67C83BF7"/>
    <w:rsid w:val="67DDF420"/>
    <w:rsid w:val="67F6D7C3"/>
    <w:rsid w:val="67FA388C"/>
    <w:rsid w:val="680385DB"/>
    <w:rsid w:val="680C99E6"/>
    <w:rsid w:val="680D7AE3"/>
    <w:rsid w:val="6813F01A"/>
    <w:rsid w:val="682FD49C"/>
    <w:rsid w:val="688C541B"/>
    <w:rsid w:val="6922EE43"/>
    <w:rsid w:val="692AC0F0"/>
    <w:rsid w:val="69447F5F"/>
    <w:rsid w:val="694D65FF"/>
    <w:rsid w:val="695A746C"/>
    <w:rsid w:val="69645008"/>
    <w:rsid w:val="699BA2C2"/>
    <w:rsid w:val="699D2CCA"/>
    <w:rsid w:val="69C48B0D"/>
    <w:rsid w:val="6A160745"/>
    <w:rsid w:val="6A3245C6"/>
    <w:rsid w:val="6A57BD67"/>
    <w:rsid w:val="6A76E0D9"/>
    <w:rsid w:val="6A7E00E6"/>
    <w:rsid w:val="6ACCEA26"/>
    <w:rsid w:val="6AD0413D"/>
    <w:rsid w:val="6AE2BF97"/>
    <w:rsid w:val="6AF12E49"/>
    <w:rsid w:val="6B2C202E"/>
    <w:rsid w:val="6B43C1B0"/>
    <w:rsid w:val="6B4E1B71"/>
    <w:rsid w:val="6B558129"/>
    <w:rsid w:val="6B6D5A0B"/>
    <w:rsid w:val="6B8C59BE"/>
    <w:rsid w:val="6BAB5BB4"/>
    <w:rsid w:val="6BC89033"/>
    <w:rsid w:val="6C2AB020"/>
    <w:rsid w:val="6C2F1F00"/>
    <w:rsid w:val="6C5B7D98"/>
    <w:rsid w:val="6C672763"/>
    <w:rsid w:val="6CC40759"/>
    <w:rsid w:val="6D18607E"/>
    <w:rsid w:val="6D32AACD"/>
    <w:rsid w:val="6D508D7A"/>
    <w:rsid w:val="6D73AD7A"/>
    <w:rsid w:val="6D9F1740"/>
    <w:rsid w:val="6DA8422F"/>
    <w:rsid w:val="6DB51A17"/>
    <w:rsid w:val="6DF67BBE"/>
    <w:rsid w:val="6E00BFA8"/>
    <w:rsid w:val="6E024F1C"/>
    <w:rsid w:val="6E05B31C"/>
    <w:rsid w:val="6E0EBB66"/>
    <w:rsid w:val="6E7F4007"/>
    <w:rsid w:val="6EBDAFD5"/>
    <w:rsid w:val="6EBFF54D"/>
    <w:rsid w:val="6F1D895C"/>
    <w:rsid w:val="6F4875AE"/>
    <w:rsid w:val="6F55C89E"/>
    <w:rsid w:val="6F60A3EB"/>
    <w:rsid w:val="6F6F38B2"/>
    <w:rsid w:val="6F8A5E46"/>
    <w:rsid w:val="6FDA1EF6"/>
    <w:rsid w:val="708D1E10"/>
    <w:rsid w:val="70A065F4"/>
    <w:rsid w:val="70D6E855"/>
    <w:rsid w:val="71033058"/>
    <w:rsid w:val="71B3EEAF"/>
    <w:rsid w:val="7220AAD2"/>
    <w:rsid w:val="722311C5"/>
    <w:rsid w:val="724257D8"/>
    <w:rsid w:val="72A7AC17"/>
    <w:rsid w:val="7304A197"/>
    <w:rsid w:val="7311B6DE"/>
    <w:rsid w:val="733BC974"/>
    <w:rsid w:val="735D66E0"/>
    <w:rsid w:val="736E1234"/>
    <w:rsid w:val="739C9718"/>
    <w:rsid w:val="73A41B1F"/>
    <w:rsid w:val="74114999"/>
    <w:rsid w:val="7415B7FE"/>
    <w:rsid w:val="74278A37"/>
    <w:rsid w:val="7431E893"/>
    <w:rsid w:val="7435423C"/>
    <w:rsid w:val="743AD9F4"/>
    <w:rsid w:val="743B1326"/>
    <w:rsid w:val="745921C9"/>
    <w:rsid w:val="7492F7E8"/>
    <w:rsid w:val="749B3F1D"/>
    <w:rsid w:val="74A1DCA9"/>
    <w:rsid w:val="74B84767"/>
    <w:rsid w:val="74BE2161"/>
    <w:rsid w:val="74D399C9"/>
    <w:rsid w:val="74F9990A"/>
    <w:rsid w:val="75359D12"/>
    <w:rsid w:val="7535E6D1"/>
    <w:rsid w:val="75450E69"/>
    <w:rsid w:val="755986C3"/>
    <w:rsid w:val="756D2475"/>
    <w:rsid w:val="7595454F"/>
    <w:rsid w:val="7597A94B"/>
    <w:rsid w:val="75CF52C2"/>
    <w:rsid w:val="75F03336"/>
    <w:rsid w:val="760A2836"/>
    <w:rsid w:val="761B520C"/>
    <w:rsid w:val="7676D35A"/>
    <w:rsid w:val="76C13D70"/>
    <w:rsid w:val="76C15FC2"/>
    <w:rsid w:val="76D8EABF"/>
    <w:rsid w:val="76D90E5A"/>
    <w:rsid w:val="76DD9796"/>
    <w:rsid w:val="76E73DE2"/>
    <w:rsid w:val="774B2386"/>
    <w:rsid w:val="77A064F4"/>
    <w:rsid w:val="77A65621"/>
    <w:rsid w:val="77CC48C9"/>
    <w:rsid w:val="77D2448A"/>
    <w:rsid w:val="77E8C654"/>
    <w:rsid w:val="77EFC60C"/>
    <w:rsid w:val="77F364D2"/>
    <w:rsid w:val="784BC743"/>
    <w:rsid w:val="785000E7"/>
    <w:rsid w:val="785768A8"/>
    <w:rsid w:val="7858A782"/>
    <w:rsid w:val="7881B38D"/>
    <w:rsid w:val="78C45654"/>
    <w:rsid w:val="78C7A78F"/>
    <w:rsid w:val="78E01177"/>
    <w:rsid w:val="799585CB"/>
    <w:rsid w:val="79AF50ED"/>
    <w:rsid w:val="79B46974"/>
    <w:rsid w:val="79CCF3EB"/>
    <w:rsid w:val="79F10AA6"/>
    <w:rsid w:val="7A2F148F"/>
    <w:rsid w:val="7A561EA9"/>
    <w:rsid w:val="7A566A18"/>
    <w:rsid w:val="7A8D5D7E"/>
    <w:rsid w:val="7A92E55B"/>
    <w:rsid w:val="7A9BE0DB"/>
    <w:rsid w:val="7AFF19FD"/>
    <w:rsid w:val="7B478A4C"/>
    <w:rsid w:val="7B73DFB7"/>
    <w:rsid w:val="7BE28578"/>
    <w:rsid w:val="7D21AE94"/>
    <w:rsid w:val="7D521BC0"/>
    <w:rsid w:val="7DC846F0"/>
    <w:rsid w:val="7E051BE0"/>
    <w:rsid w:val="7E13A8AF"/>
    <w:rsid w:val="7E7AD4DA"/>
    <w:rsid w:val="7E804FEF"/>
    <w:rsid w:val="7E85AC65"/>
    <w:rsid w:val="7E936A87"/>
    <w:rsid w:val="7F055E15"/>
    <w:rsid w:val="7F304C33"/>
    <w:rsid w:val="7F327DCF"/>
    <w:rsid w:val="7F5692B1"/>
    <w:rsid w:val="7FAD858F"/>
    <w:rsid w:val="7FB3D890"/>
    <w:rsid w:val="7FBBC166"/>
    <w:rsid w:val="7FBF41BE"/>
    <w:rsid w:val="7FEA8E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1123800/https://www.cbe.org.eg/en/sustainability/principles-and-regulatory-framework" TargetMode="External" Id="Rb6f7df55c47c4a0e" /><Relationship Type="http://schemas.microsoft.com/office/2020/10/relationships/intelligence" Target="intelligence2.xml" Id="R494fb317d45f408a" /><Relationship Type="http://schemas.openxmlformats.org/officeDocument/2006/relationships/hyperlink" Target="https://web.archive.org/web/20240201000000*/https://www.globalreporting.org/" TargetMode="External" Id="Re7f84a4dd3af4c4c"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judezaben.06</lastModifiedBy>
  <revision>6</revision>
  <lastPrinted>2025-03-21T00:14:00.0000000Z</lastPrinted>
  <dcterms:created xsi:type="dcterms:W3CDTF">2025-06-07T09:17:00.0000000Z</dcterms:created>
  <dcterms:modified xsi:type="dcterms:W3CDTF">2025-07-01T15:51:26.3781891Z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